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0"/>
      </w:pPr>
    </w:p>
    <w:p>
      <w:pPr>
        <w:spacing w:after="60" w:before="80"/>
      </w:pPr>
      <w:r>
        <w:rPr>
          <w:rFonts w:ascii="Arial" w:cs="Arial" w:eastAsia="Arial" w:hAnsi="Arial"/>
          <w:b/>
          <w:bCs/>
          <w:color w:val="B85C38"/>
          <w:spacing w:val="80"/>
          <w:sz w:val="16"/>
          <w:szCs w:val="16"/>
        </w:rPr>
        <w:t xml:space="preserve">METHODOLOGY DOCUMENT</w:t>
      </w:r>
    </w:p>
    <w:p>
      <w:pPr>
        <w:spacing w:after="80"/>
      </w:pPr>
      <w:r>
        <w:rPr>
          <w:rFonts w:ascii="Georgia" w:cs="Georgia" w:eastAsia="Georgia" w:hAnsi="Georgia"/>
          <w:b/>
          <w:bCs/>
          <w:color w:val="1A1916"/>
          <w:sz w:val="52"/>
          <w:szCs w:val="52"/>
        </w:rPr>
        <w:t xml:space="preserve">THE ALGORISM INDEX</w:t>
      </w:r>
    </w:p>
    <w:p>
      <w:pPr>
        <w:spacing w:after="40"/>
      </w:pPr>
      <w:r>
        <w:rPr>
          <w:rFonts w:ascii="Georgia" w:cs="Georgia" w:eastAsia="Georgia" w:hAnsi="Georgia"/>
          <w:i/>
          <w:iCs/>
          <w:color w:val="4A5568"/>
          <w:sz w:val="28"/>
          <w:szCs w:val="28"/>
        </w:rPr>
        <w:t xml:space="preserve">Public Behavioural Accountability Framework</w:t>
      </w:r>
    </w:p>
    <w:p>
      <w:pPr>
        <w:pBdr>
          <w:bottom w:val="single" w:color="B85C38" w:sz="1" w:space="1"/>
        </w:pBdr>
        <w:spacing w:after="200" w:before="200"/>
      </w:pPr>
    </w:p>
    <w:p>
      <w:pPr>
        <w:spacing w:after="120"/>
      </w:pPr>
      <w:r>
        <w:rPr>
          <w:rFonts w:ascii="Arial" w:cs="Arial" w:eastAsia="Arial" w:hAnsi="Arial"/>
          <w:color w:val="4A5568"/>
          <w:sz w:val="22"/>
          <w:szCs w:val="22"/>
        </w:rPr>
        <w:t xml:space="preserve">How we evaluate institutions and public figures using the Six Principles</w:t>
      </w:r>
    </w:p>
    <w:p>
      <w:pPr>
        <w:spacing w:after="600"/>
      </w:pPr>
    </w:p>
    <w:p>
      <w:pPr>
        <w:spacing w:after="180"/>
        <w:jc w:val="both"/>
      </w:pPr>
      <w:r>
        <w:rPr>
          <w:rFonts w:ascii="Arial" w:cs="Arial" w:eastAsia="Arial" w:hAnsi="Arial"/>
          <w:color w:val="4A5568"/>
          <w:sz w:val="22"/>
          <w:szCs w:val="22"/>
        </w:rPr>
        <w:t xml:space="preserve">Version 1.0  •  March 2026</w:t>
      </w:r>
    </w:p>
    <w:p>
      <w:pPr>
        <w:spacing w:after="180"/>
        <w:jc w:val="both"/>
      </w:pPr>
      <w:r>
        <w:rPr>
          <w:rFonts w:ascii="Arial" w:cs="Arial" w:eastAsia="Arial" w:hAnsi="Arial"/>
          <w:color w:val="4A5568"/>
          <w:sz w:val="22"/>
          <w:szCs w:val="22"/>
        </w:rPr>
        <w:t xml:space="preserve">Published by Algorism.org</w:t>
      </w:r>
    </w:p>
    <w:p>
      <w:pPr>
        <w:spacing w:after="180"/>
        <w:jc w:val="both"/>
      </w:pPr>
      <w:r>
        <w:rPr>
          <w:rFonts w:ascii="Arial" w:cs="Arial" w:eastAsia="Arial" w:hAnsi="Arial"/>
          <w:color w:val="4A5568"/>
          <w:sz w:val="22"/>
          <w:szCs w:val="22"/>
        </w:rPr>
        <w:t xml:space="preserve">Author: John Jerome, Founder</w:t>
      </w:r>
    </w:p>
    <w:p>
      <w:pPr>
        <w:spacing w:after="200"/>
      </w:pPr>
    </w:p>
    <w:p>
      <w:pPr>
        <w:spacing w:after="180"/>
        <w:jc w:val="both"/>
      </w:pPr>
      <w:r>
        <w:rPr>
          <w:rFonts w:ascii="Arial" w:cs="Arial" w:eastAsia="Arial" w:hAnsi="Arial"/>
          <w:i/>
          <w:iCs/>
          <w:color w:val="4A5568"/>
          <w:sz w:val="20"/>
          <w:szCs w:val="20"/>
        </w:rPr>
        <w:t xml:space="preserve">This document is free and may be reproduced in its entirety with credit to Algorism.org.</w:t>
      </w:r>
    </w:p>
    <w:p>
      <w:r>
        <w:br w:type="page"/>
      </w:r>
    </w:p>
    <w:p>
      <w:pPr>
        <w:pStyle w:val="Heading1"/>
        <w:spacing w:after="150" w:before="300"/>
      </w:pPr>
      <w:r>
        <w:rPr>
          <w:rFonts w:ascii="Georgia" w:cs="Georgia" w:eastAsia="Georgia" w:hAnsi="Georgia"/>
          <w:b/>
          <w:bCs/>
          <w:color w:val="1A1916"/>
          <w:sz w:val="36"/>
          <w:szCs w:val="36"/>
        </w:rPr>
        <w:t xml:space="preserve">Contents</w:t>
      </w:r>
    </w:p>
    <w:p>
      <w:pPr>
        <w:pBdr>
          <w:bottom w:val="single" w:color="B85C38" w:sz="1" w:space="1"/>
        </w:pBdr>
        <w:spacing w:after="200" w:before="200"/>
      </w:pPr>
    </w:p>
    <w:p>
      <w:pPr>
        <w:spacing w:after="180"/>
        <w:jc w:val="both"/>
      </w:pPr>
      <w:r>
        <w:rPr>
          <w:rFonts w:ascii="Arial" w:cs="Arial" w:eastAsia="Arial" w:hAnsi="Arial"/>
          <w:color w:val="4A5568"/>
          <w:sz w:val="22"/>
          <w:szCs w:val="22"/>
        </w:rPr>
        <w:t xml:space="preserve">1. Purpose and Scope</w:t>
      </w:r>
    </w:p>
    <w:p>
      <w:pPr>
        <w:spacing w:after="180"/>
        <w:jc w:val="both"/>
      </w:pPr>
      <w:r>
        <w:rPr>
          <w:rFonts w:ascii="Arial" w:cs="Arial" w:eastAsia="Arial" w:hAnsi="Arial"/>
          <w:color w:val="4A5568"/>
          <w:sz w:val="22"/>
          <w:szCs w:val="22"/>
        </w:rPr>
        <w:t xml:space="preserve">2. The Six Principles</w:t>
      </w:r>
    </w:p>
    <w:p>
      <w:pPr>
        <w:spacing w:after="180"/>
        <w:jc w:val="both"/>
      </w:pPr>
      <w:r>
        <w:rPr>
          <w:rFonts w:ascii="Arial" w:cs="Arial" w:eastAsia="Arial" w:hAnsi="Arial"/>
          <w:color w:val="4A5568"/>
          <w:sz w:val="22"/>
          <w:szCs w:val="22"/>
        </w:rPr>
        <w:t xml:space="preserve">3. Evaluation Methodology</w:t>
      </w:r>
    </w:p>
    <w:p>
      <w:pPr>
        <w:spacing w:after="180"/>
        <w:jc w:val="both"/>
      </w:pPr>
      <w:r>
        <w:rPr>
          <w:rFonts w:ascii="Arial" w:cs="Arial" w:eastAsia="Arial" w:hAnsi="Arial"/>
          <w:color w:val="4A5568"/>
          <w:sz w:val="22"/>
          <w:szCs w:val="22"/>
        </w:rPr>
        <w:t xml:space="preserve">4. Output Format: The Pattern Brief</w:t>
      </w:r>
    </w:p>
    <w:p>
      <w:pPr>
        <w:spacing w:after="180"/>
        <w:jc w:val="both"/>
      </w:pPr>
      <w:r>
        <w:rPr>
          <w:rFonts w:ascii="Arial" w:cs="Arial" w:eastAsia="Arial" w:hAnsi="Arial"/>
          <w:color w:val="4A5568"/>
          <w:sz w:val="22"/>
          <w:szCs w:val="22"/>
        </w:rPr>
        <w:t xml:space="preserve">5. Access Decision Tiers</w:t>
      </w:r>
    </w:p>
    <w:p>
      <w:pPr>
        <w:spacing w:after="180"/>
        <w:jc w:val="both"/>
      </w:pPr>
      <w:r>
        <w:rPr>
          <w:rFonts w:ascii="Arial" w:cs="Arial" w:eastAsia="Arial" w:hAnsi="Arial"/>
          <w:color w:val="4A5568"/>
          <w:sz w:val="22"/>
          <w:szCs w:val="22"/>
        </w:rPr>
        <w:t xml:space="preserve">6. Publication Protocol</w:t>
      </w:r>
    </w:p>
    <w:p>
      <w:pPr>
        <w:spacing w:after="180"/>
        <w:jc w:val="both"/>
      </w:pPr>
      <w:r>
        <w:rPr>
          <w:rFonts w:ascii="Arial" w:cs="Arial" w:eastAsia="Arial" w:hAnsi="Arial"/>
          <w:color w:val="4A5568"/>
          <w:sz w:val="22"/>
          <w:szCs w:val="22"/>
        </w:rPr>
        <w:t xml:space="preserve">7. Credibility Safeguards</w:t>
      </w:r>
    </w:p>
    <w:p>
      <w:pPr>
        <w:spacing w:after="180"/>
        <w:jc w:val="both"/>
      </w:pPr>
      <w:r>
        <w:rPr>
          <w:rFonts w:ascii="Arial" w:cs="Arial" w:eastAsia="Arial" w:hAnsi="Arial"/>
          <w:color w:val="4A5568"/>
          <w:sz w:val="22"/>
          <w:szCs w:val="22"/>
        </w:rPr>
        <w:t xml:space="preserve">8. What the Index Is Not</w:t>
      </w:r>
    </w:p>
    <w:p>
      <w:pPr>
        <w:spacing w:after="180"/>
        <w:jc w:val="both"/>
      </w:pPr>
      <w:r>
        <w:rPr>
          <w:rFonts w:ascii="Arial" w:cs="Arial" w:eastAsia="Arial" w:hAnsi="Arial"/>
          <w:color w:val="4A5568"/>
          <w:sz w:val="22"/>
          <w:szCs w:val="22"/>
        </w:rPr>
        <w:t xml:space="preserve">Appendix A: Pattern Risk Categories</w:t>
      </w:r>
    </w:p>
    <w:p>
      <w:pPr>
        <w:spacing w:after="180"/>
        <w:jc w:val="both"/>
      </w:pPr>
      <w:r>
        <w:rPr>
          <w:rFonts w:ascii="Arial" w:cs="Arial" w:eastAsia="Arial" w:hAnsi="Arial"/>
          <w:color w:val="4A5568"/>
          <w:sz w:val="22"/>
          <w:szCs w:val="22"/>
        </w:rPr>
        <w:t xml:space="preserve">Appendix B: Evaluation Template</w:t>
      </w:r>
    </w:p>
    <w:p>
      <w:r>
        <w:br w:type="page"/>
      </w:r>
    </w:p>
    <w:p>
      <w:pPr>
        <w:pStyle w:val="Heading1"/>
        <w:spacing w:after="150" w:before="300"/>
      </w:pPr>
      <w:r>
        <w:rPr>
          <w:rFonts w:ascii="Georgia" w:cs="Georgia" w:eastAsia="Georgia" w:hAnsi="Georgia"/>
          <w:b/>
          <w:bCs/>
          <w:color w:val="1A1916"/>
          <w:sz w:val="36"/>
          <w:szCs w:val="36"/>
        </w:rPr>
        <w:t xml:space="preserve">1. Purpose and Scope</w:t>
      </w:r>
    </w:p>
    <w:p>
      <w:pPr>
        <w:spacing w:after="180"/>
        <w:jc w:val="both"/>
      </w:pPr>
      <w:r>
        <w:rPr>
          <w:rFonts w:ascii="Arial" w:cs="Arial" w:eastAsia="Arial" w:hAnsi="Arial"/>
          <w:color w:val="4A5568"/>
          <w:sz w:val="22"/>
          <w:szCs w:val="22"/>
        </w:rPr>
        <w:t xml:space="preserve">The Algorism Index is a public behavioural accountability framework that evaluates the documented, verifiable actions of institutions and public figures against the Six Principles of Algorism.</w:t>
      </w:r>
    </w:p>
    <w:p>
      <w:pPr>
        <w:spacing w:after="180"/>
        <w:jc w:val="both"/>
      </w:pPr>
      <w:r>
        <w:rPr>
          <w:rFonts w:ascii="Arial" w:cs="Arial" w:eastAsia="Arial" w:hAnsi="Arial"/>
          <w:color w:val="4A5568"/>
          <w:sz w:val="22"/>
          <w:szCs w:val="22"/>
        </w:rPr>
        <w:t xml:space="preserve">It exists because the powerful are rarely held to the same behavioural standard they impose on others. Credit scoring evaluates ordinary people. Hiring algorithms filter job applicants. Content moderation polices speech. But the institutions and individuals who design, deploy, and profit from these systems are subject to no equivalent evaluation.</w:t>
      </w:r>
    </w:p>
    <w:p>
      <w:pPr>
        <w:spacing w:after="180"/>
        <w:jc w:val="both"/>
      </w:pPr>
      <w:r>
        <w:rPr>
          <w:rFonts w:ascii="Arial" w:cs="Arial" w:eastAsia="Arial" w:hAnsi="Arial"/>
          <w:color w:val="4A5568"/>
          <w:sz w:val="22"/>
          <w:szCs w:val="22"/>
        </w:rPr>
        <w:t xml:space="preserve">The Index applies the same framework upward that is already being applied downward.</w:t>
      </w:r>
    </w:p>
    <w:p>
      <w:pPr>
        <w:pStyle w:val="Heading3"/>
        <w:spacing w:after="150" w:before="300"/>
      </w:pPr>
      <w:r>
        <w:rPr>
          <w:rFonts w:ascii="Georgia" w:cs="Georgia" w:eastAsia="Georgia" w:hAnsi="Georgia"/>
          <w:b/>
          <w:bCs/>
          <w:color w:val="1A1916"/>
          <w:sz w:val="24"/>
          <w:szCs w:val="24"/>
        </w:rPr>
        <w:t xml:space="preserve">Scope</w:t>
      </w:r>
    </w:p>
    <w:p>
      <w:pPr>
        <w:spacing w:after="180"/>
        <w:jc w:val="both"/>
      </w:pPr>
      <w:r>
        <w:rPr>
          <w:rFonts w:ascii="Arial" w:cs="Arial" w:eastAsia="Arial" w:hAnsi="Arial"/>
          <w:b/>
          <w:bCs/>
          <w:color w:val="1A1916"/>
          <w:sz w:val="22"/>
          <w:szCs w:val="22"/>
        </w:rPr>
        <w:t xml:space="preserve">What the Index evaluates: </w:t>
      </w:r>
      <w:r>
        <w:rPr>
          <w:rFonts w:ascii="Arial" w:cs="Arial" w:eastAsia="Arial" w:hAnsi="Arial"/>
          <w:color w:val="4A5568"/>
          <w:sz w:val="22"/>
          <w:szCs w:val="22"/>
        </w:rPr>
        <w:t xml:space="preserve">Publicly documented actions by institutions, organisations, and public figures. Only actions that are verifiable through public record, reporting, regulatory filings, or official statements.</w:t>
      </w:r>
    </w:p>
    <w:p>
      <w:pPr>
        <w:spacing w:after="180"/>
        <w:jc w:val="both"/>
      </w:pPr>
      <w:r>
        <w:rPr>
          <w:rFonts w:ascii="Arial" w:cs="Arial" w:eastAsia="Arial" w:hAnsi="Arial"/>
          <w:b/>
          <w:bCs/>
          <w:color w:val="1A1916"/>
          <w:sz w:val="22"/>
          <w:szCs w:val="22"/>
        </w:rPr>
        <w:t xml:space="preserve">What the Index does not evaluate: </w:t>
      </w:r>
      <w:r>
        <w:rPr>
          <w:rFonts w:ascii="Arial" w:cs="Arial" w:eastAsia="Arial" w:hAnsi="Arial"/>
          <w:color w:val="4A5568"/>
          <w:sz w:val="22"/>
          <w:szCs w:val="22"/>
        </w:rPr>
        <w:t xml:space="preserve">Private behaviour, intentions, beliefs, or character. The Index reads patterns of documented action, not souls.</w:t>
      </w:r>
    </w:p>
    <w:p>
      <w:pPr>
        <w:spacing w:after="180"/>
        <w:jc w:val="both"/>
      </w:pPr>
      <w:r>
        <w:rPr>
          <w:rFonts w:ascii="Arial" w:cs="Arial" w:eastAsia="Arial" w:hAnsi="Arial"/>
          <w:b/>
          <w:bCs/>
          <w:color w:val="1A1916"/>
          <w:sz w:val="22"/>
          <w:szCs w:val="22"/>
        </w:rPr>
        <w:t xml:space="preserve">Geographic scope: </w:t>
      </w:r>
      <w:r>
        <w:rPr>
          <w:rFonts w:ascii="Arial" w:cs="Arial" w:eastAsia="Arial" w:hAnsi="Arial"/>
          <w:color w:val="4A5568"/>
          <w:sz w:val="22"/>
          <w:szCs w:val="22"/>
        </w:rPr>
        <w:t xml:space="preserve">Global. The Six Principles are not culturally specific. They describe structural conditions for stable cooperation, not Western values imposed outward.</w:t>
      </w:r>
    </w:p>
    <w:p>
      <w:r>
        <w:br w:type="page"/>
      </w:r>
    </w:p>
    <w:p>
      <w:pPr>
        <w:pStyle w:val="Heading1"/>
        <w:spacing w:after="150" w:before="300"/>
      </w:pPr>
      <w:r>
        <w:rPr>
          <w:rFonts w:ascii="Georgia" w:cs="Georgia" w:eastAsia="Georgia" w:hAnsi="Georgia"/>
          <w:b/>
          <w:bCs/>
          <w:color w:val="1A1916"/>
          <w:sz w:val="36"/>
          <w:szCs w:val="36"/>
        </w:rPr>
        <w:t xml:space="preserve">2. The Six Principles</w:t>
      </w:r>
    </w:p>
    <w:p>
      <w:pPr>
        <w:spacing w:after="180"/>
        <w:jc w:val="both"/>
      </w:pPr>
      <w:r>
        <w:rPr>
          <w:rFonts w:ascii="Arial" w:cs="Arial" w:eastAsia="Arial" w:hAnsi="Arial"/>
          <w:color w:val="4A5568"/>
          <w:sz w:val="22"/>
          <w:szCs w:val="22"/>
        </w:rPr>
        <w:t xml:space="preserve">Every Algorism Index evaluation scores the subject against the same six principles, applied consistently regardless of political orientation, industry, or geography.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1800"/>
        <w:gridCol w:w="3200"/>
        <w:gridCol w:w="3760"/>
      </w:tblGrid>
      <w:tr>
        <w:tc>
          <w:tcPr>
            <w:tcW w:type="dxa" w:w="60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w:t>
            </w:r>
          </w:p>
        </w:tc>
        <w:tc>
          <w:tcPr>
            <w:tcW w:type="dxa" w:w="180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Principle</w:t>
            </w:r>
          </w:p>
        </w:tc>
        <w:tc>
          <w:tcPr>
            <w:tcW w:type="dxa" w:w="320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Individual Definition</w:t>
            </w:r>
          </w:p>
        </w:tc>
        <w:tc>
          <w:tcPr>
            <w:tcW w:type="dxa" w:w="376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Institutional Application</w:t>
            </w:r>
          </w:p>
        </w:tc>
      </w:tr>
      <w:tr>
        <w:tc>
          <w:tcPr>
            <w:tcW w:type="dxa" w:w="60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jc w:val="center"/>
            </w:pPr>
            <w:r>
              <w:rPr>
                <w:rFonts w:ascii="Georgia" w:cs="Georgia" w:eastAsia="Georgia" w:hAnsi="Georgia"/>
                <w:b/>
                <w:bCs/>
                <w:color w:val="B85C38"/>
                <w:sz w:val="22"/>
                <w:szCs w:val="22"/>
              </w:rPr>
              <w:t xml:space="preserve">1</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1A1916"/>
                <w:sz w:val="22"/>
                <w:szCs w:val="22"/>
              </w:rPr>
              <w:t xml:space="preserve">Truthfulness</w:t>
            </w:r>
          </w:p>
        </w:tc>
        <w:tc>
          <w:tcPr>
            <w:tcW w:type="dxa" w:w="3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Tell the truth, even when it costs you.</w:t>
            </w:r>
          </w:p>
        </w:tc>
        <w:tc>
          <w:tcPr>
            <w:tcW w:type="dxa" w:w="37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Are public statements consistent with internal documents and observed actions? Does the institution correct errors publicly?</w:t>
            </w:r>
          </w:p>
        </w:tc>
      </w:tr>
      <w:tr>
        <w:tc>
          <w:tcPr>
            <w:tcW w:type="dxa" w:w="60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jc w:val="center"/>
            </w:pPr>
            <w:r>
              <w:rPr>
                <w:rFonts w:ascii="Georgia" w:cs="Georgia" w:eastAsia="Georgia" w:hAnsi="Georgia"/>
                <w:b/>
                <w:bCs/>
                <w:color w:val="B85C38"/>
                <w:sz w:val="22"/>
                <w:szCs w:val="22"/>
              </w:rPr>
              <w:t xml:space="preserve">2</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1A1916"/>
                <w:sz w:val="22"/>
                <w:szCs w:val="22"/>
              </w:rPr>
              <w:t xml:space="preserve">Responsibility</w:t>
            </w:r>
          </w:p>
        </w:tc>
        <w:tc>
          <w:tcPr>
            <w:tcW w:type="dxa" w:w="3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Own your actions and the results.</w:t>
            </w:r>
          </w:p>
        </w:tc>
        <w:tc>
          <w:tcPr>
            <w:tcW w:type="dxa" w:w="37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Does the institution acknowledge harm it causes, or deflect to abstract forces, market conditions, or subordinates?</w:t>
            </w:r>
          </w:p>
        </w:tc>
      </w:tr>
      <w:tr>
        <w:tc>
          <w:tcPr>
            <w:tcW w:type="dxa" w:w="60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jc w:val="center"/>
            </w:pPr>
            <w:r>
              <w:rPr>
                <w:rFonts w:ascii="Georgia" w:cs="Georgia" w:eastAsia="Georgia" w:hAnsi="Georgia"/>
                <w:b/>
                <w:bCs/>
                <w:color w:val="B85C38"/>
                <w:sz w:val="22"/>
                <w:szCs w:val="22"/>
              </w:rPr>
              <w:t xml:space="preserve">3</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1A1916"/>
                <w:sz w:val="22"/>
                <w:szCs w:val="22"/>
              </w:rPr>
              <w:t xml:space="preserve">Repair</w:t>
            </w:r>
          </w:p>
        </w:tc>
        <w:tc>
          <w:tcPr>
            <w:tcW w:type="dxa" w:w="3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Fix the harm you cause.</w:t>
            </w:r>
          </w:p>
        </w:tc>
        <w:tc>
          <w:tcPr>
            <w:tcW w:type="dxa" w:w="37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When harm is documented, does the institution take concrete corrective action, or issue statements without structural change?</w:t>
            </w:r>
          </w:p>
        </w:tc>
      </w:tr>
      <w:tr>
        <w:tc>
          <w:tcPr>
            <w:tcW w:type="dxa" w:w="60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jc w:val="center"/>
            </w:pPr>
            <w:r>
              <w:rPr>
                <w:rFonts w:ascii="Georgia" w:cs="Georgia" w:eastAsia="Georgia" w:hAnsi="Georgia"/>
                <w:b/>
                <w:bCs/>
                <w:color w:val="B85C38"/>
                <w:sz w:val="22"/>
                <w:szCs w:val="22"/>
              </w:rPr>
              <w:t xml:space="preserve">4</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1A1916"/>
                <w:sz w:val="22"/>
                <w:szCs w:val="22"/>
              </w:rPr>
              <w:t xml:space="preserve">Contribution</w:t>
            </w:r>
          </w:p>
        </w:tc>
        <w:tc>
          <w:tcPr>
            <w:tcW w:type="dxa" w:w="3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Create value for others.</w:t>
            </w:r>
          </w:p>
        </w:tc>
        <w:tc>
          <w:tcPr>
            <w:tcW w:type="dxa" w:w="37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Does the institution create net value for its stakeholders and society, or extract value while externalising costs?</w:t>
            </w:r>
          </w:p>
        </w:tc>
      </w:tr>
      <w:tr>
        <w:tc>
          <w:tcPr>
            <w:tcW w:type="dxa" w:w="60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jc w:val="center"/>
            </w:pPr>
            <w:r>
              <w:rPr>
                <w:rFonts w:ascii="Georgia" w:cs="Georgia" w:eastAsia="Georgia" w:hAnsi="Georgia"/>
                <w:b/>
                <w:bCs/>
                <w:color w:val="B85C38"/>
                <w:sz w:val="22"/>
                <w:szCs w:val="22"/>
              </w:rPr>
              <w:t xml:space="preserve">5</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1A1916"/>
                <w:sz w:val="22"/>
                <w:szCs w:val="22"/>
              </w:rPr>
              <w:t xml:space="preserve">Discipline</w:t>
            </w:r>
          </w:p>
        </w:tc>
        <w:tc>
          <w:tcPr>
            <w:tcW w:type="dxa" w:w="3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Keep your standards when tired or angry.</w:t>
            </w:r>
          </w:p>
        </w:tc>
        <w:tc>
          <w:tcPr>
            <w:tcW w:type="dxa" w:w="37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Does the institution maintain its stated standards under competitive pressure, regulatory scrutiny, or public criticism?</w:t>
            </w:r>
          </w:p>
        </w:tc>
      </w:tr>
      <w:tr>
        <w:tc>
          <w:tcPr>
            <w:tcW w:type="dxa" w:w="600"/>
            <w:tcBorders>
              <w:top w:val="single" w:color="CCCCCC" w:sz="1"/>
              <w:left w:val="single" w:color="CCCCCC" w:sz="1"/>
              <w:bottom w:val="single" w:color="CCCCCC" w:sz="1"/>
              <w:right w:val="single" w:color="CCCCCC" w:sz="1"/>
            </w:tcBorders>
            <w:tcMar>
              <w:top w:type="dxa" w:w="100"/>
              <w:left w:type="dxa" w:w="140"/>
              <w:bottom w:type="dxa" w:w="100"/>
              <w:right w:type="dxa" w:w="140"/>
            </w:tcMar>
            <w:vAlign w:val="center"/>
          </w:tcPr>
          <w:p>
            <w:pPr>
              <w:jc w:val="center"/>
            </w:pPr>
            <w:r>
              <w:rPr>
                <w:rFonts w:ascii="Georgia" w:cs="Georgia" w:eastAsia="Georgia" w:hAnsi="Georgia"/>
                <w:b/>
                <w:bCs/>
                <w:color w:val="B85C38"/>
                <w:sz w:val="22"/>
                <w:szCs w:val="22"/>
              </w:rPr>
              <w:t xml:space="preserve">6</w:t>
            </w:r>
          </w:p>
        </w:tc>
        <w:tc>
          <w:tcPr>
            <w:tcW w:type="dxa" w:w="18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1A1916"/>
                <w:sz w:val="22"/>
                <w:szCs w:val="22"/>
              </w:rPr>
              <w:t xml:space="preserve">Integrity</w:t>
            </w:r>
          </w:p>
        </w:tc>
        <w:tc>
          <w:tcPr>
            <w:tcW w:type="dxa" w:w="3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Think for yourself. Act coherently.</w:t>
            </w:r>
          </w:p>
        </w:tc>
        <w:tc>
          <w:tcPr>
            <w:tcW w:type="dxa" w:w="37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Does the institution act consistently with its stated values, or abandon them when inconvenient? Is there a gap between public positioning and operational reality?</w:t>
            </w:r>
          </w:p>
        </w:tc>
      </w:tr>
    </w:tbl>
    <w:p>
      <w:pPr>
        <w:spacing w:after="100"/>
      </w:pPr>
    </w:p>
    <w:p>
      <w:pPr>
        <w:spacing w:after="180"/>
        <w:jc w:val="both"/>
      </w:pPr>
      <w:r>
        <w:rPr>
          <w:rFonts w:ascii="Arial" w:cs="Arial" w:eastAsia="Arial" w:hAnsi="Arial"/>
          <w:b/>
          <w:bCs/>
          <w:color w:val="1A1916"/>
          <w:sz w:val="22"/>
          <w:szCs w:val="22"/>
        </w:rPr>
        <w:t xml:space="preserve">Scoring: </w:t>
      </w:r>
      <w:r>
        <w:rPr>
          <w:rFonts w:ascii="Arial" w:cs="Arial" w:eastAsia="Arial" w:hAnsi="Arial"/>
          <w:color w:val="4A5568"/>
          <w:sz w:val="22"/>
          <w:szCs w:val="22"/>
        </w:rPr>
        <w:t xml:space="preserve">Each principle is scored 0–5 for the specific action under evaluation, with documented reasoning for each score. There is no single composite score. Multi-axis evaluation prevents oversimplification and resists gaming.</w:t>
      </w:r>
    </w:p>
    <w:p>
      <w:r>
        <w:br w:type="page"/>
      </w:r>
    </w:p>
    <w:p>
      <w:pPr>
        <w:pStyle w:val="Heading1"/>
        <w:spacing w:after="150" w:before="300"/>
      </w:pPr>
      <w:r>
        <w:rPr>
          <w:rFonts w:ascii="Georgia" w:cs="Georgia" w:eastAsia="Georgia" w:hAnsi="Georgia"/>
          <w:b/>
          <w:bCs/>
          <w:color w:val="1A1916"/>
          <w:sz w:val="36"/>
          <w:szCs w:val="36"/>
        </w:rPr>
        <w:t xml:space="preserve">3. Evaluation Methodology</w:t>
      </w:r>
    </w:p>
    <w:p>
      <w:pPr>
        <w:pStyle w:val="Heading3"/>
        <w:spacing w:after="150" w:before="300"/>
      </w:pPr>
      <w:r>
        <w:rPr>
          <w:rFonts w:ascii="Georgia" w:cs="Georgia" w:eastAsia="Georgia" w:hAnsi="Georgia"/>
          <w:b/>
          <w:bCs/>
          <w:color w:val="1A1916"/>
          <w:sz w:val="24"/>
          <w:szCs w:val="24"/>
        </w:rPr>
        <w:t xml:space="preserve">Step 1: Subject Selection</w:t>
      </w:r>
    </w:p>
    <w:p>
      <w:pPr>
        <w:spacing w:after="180"/>
        <w:jc w:val="both"/>
      </w:pPr>
      <w:r>
        <w:rPr>
          <w:rFonts w:ascii="Arial" w:cs="Arial" w:eastAsia="Arial" w:hAnsi="Arial"/>
          <w:color w:val="4A5568"/>
          <w:sz w:val="22"/>
          <w:szCs w:val="22"/>
        </w:rPr>
        <w:t xml:space="preserve">Subjects are selected based on public salience, documentation quality, and relevance to the Algorism framework. Selection criteria include: significant public impact, clear documentation trail, and connection to AI governance, institutional power, or systemic behavioural patterns.</w:t>
      </w:r>
    </w:p>
    <w:p>
      <w:pPr>
        <w:spacing w:after="180"/>
        <w:jc w:val="both"/>
      </w:pPr>
      <w:r>
        <w:rPr>
          <w:rFonts w:ascii="Arial" w:cs="Arial" w:eastAsia="Arial" w:hAnsi="Arial"/>
          <w:color w:val="4A5568"/>
          <w:sz w:val="22"/>
          <w:szCs w:val="22"/>
        </w:rPr>
        <w:t xml:space="preserve">Initial evaluations will focus on institutions and policies. Public figure evaluations will begin only after the methodology has been tested and refined through institutional evaluations.</w:t>
      </w:r>
    </w:p>
    <w:p>
      <w:pPr>
        <w:pStyle w:val="Heading3"/>
        <w:spacing w:after="150" w:before="300"/>
      </w:pPr>
      <w:r>
        <w:rPr>
          <w:rFonts w:ascii="Georgia" w:cs="Georgia" w:eastAsia="Georgia" w:hAnsi="Georgia"/>
          <w:b/>
          <w:bCs/>
          <w:color w:val="1A1916"/>
          <w:sz w:val="24"/>
          <w:szCs w:val="24"/>
        </w:rPr>
        <w:t xml:space="preserve">Step 2: Evidence Collection</w:t>
      </w:r>
    </w:p>
    <w:p>
      <w:pPr>
        <w:spacing w:after="180"/>
        <w:jc w:val="both"/>
      </w:pPr>
      <w:r>
        <w:rPr>
          <w:rFonts w:ascii="Arial" w:cs="Arial" w:eastAsia="Arial" w:hAnsi="Arial"/>
          <w:color w:val="4A5568"/>
          <w:sz w:val="22"/>
          <w:szCs w:val="22"/>
        </w:rPr>
        <w:t xml:space="preserve">All evidence must be publicly verifiable. Acceptable sources include: official statements, regulatory filings, court documents, investigative journalism from established outlets, public financial records, published research, and direct observation of public actions.</w:t>
      </w:r>
    </w:p>
    <w:p>
      <w:pPr>
        <w:spacing w:after="180"/>
        <w:jc w:val="both"/>
      </w:pPr>
      <w:r>
        <w:rPr>
          <w:rFonts w:ascii="Arial" w:cs="Arial" w:eastAsia="Arial" w:hAnsi="Arial"/>
          <w:color w:val="4A5568"/>
          <w:sz w:val="22"/>
          <w:szCs w:val="22"/>
        </w:rPr>
        <w:t xml:space="preserve">Each claim in an evaluation must cite at least one primary source. Where sources conflict, conflicting accounts are noted and the evaluation states which account it relies on and why.</w:t>
      </w:r>
    </w:p>
    <w:p>
      <w:pPr>
        <w:pStyle w:val="Heading3"/>
        <w:spacing w:after="150" w:before="300"/>
      </w:pPr>
      <w:r>
        <w:rPr>
          <w:rFonts w:ascii="Georgia" w:cs="Georgia" w:eastAsia="Georgia" w:hAnsi="Georgia"/>
          <w:b/>
          <w:bCs/>
          <w:color w:val="1A1916"/>
          <w:sz w:val="24"/>
          <w:szCs w:val="24"/>
        </w:rPr>
        <w:t xml:space="preserve">Step 3: Principle-by-Principle Scoring</w:t>
      </w:r>
    </w:p>
    <w:p>
      <w:pPr>
        <w:spacing w:after="180"/>
        <w:jc w:val="both"/>
      </w:pPr>
      <w:r>
        <w:rPr>
          <w:rFonts w:ascii="Arial" w:cs="Arial" w:eastAsia="Arial" w:hAnsi="Arial"/>
          <w:color w:val="4A5568"/>
          <w:sz w:val="22"/>
          <w:szCs w:val="22"/>
        </w:rPr>
        <w:t xml:space="preserve">Each of the Six Principles is scored independently (0–5) against the documented evidence. The scoring follows a consistent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Score</w:t>
            </w:r>
          </w:p>
        </w:tc>
        <w:tc>
          <w:tcPr>
            <w:tcW w:type="dxa" w:w="816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Meaning</w:t>
            </w:r>
          </w:p>
        </w:tc>
      </w:tr>
      <w:tr>
        <w:tc>
          <w:tcPr>
            <w:tcW w:type="dxa" w:w="1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sz w:val="22"/>
                <w:szCs w:val="22"/>
              </w:rPr>
              <w:t xml:space="preserve">0</w:t>
            </w:r>
          </w:p>
        </w:tc>
        <w:tc>
          <w:tcPr>
            <w:tcW w:type="dxa" w:w="8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Active violation. Documented action directly contradicts the principle.</w:t>
            </w:r>
          </w:p>
        </w:tc>
      </w:tr>
      <w:tr>
        <w:tc>
          <w:tcPr>
            <w:tcW w:type="dxa" w:w="1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sz w:val="22"/>
                <w:szCs w:val="22"/>
              </w:rPr>
              <w:t xml:space="preserve">1</w:t>
            </w:r>
          </w:p>
        </w:tc>
        <w:tc>
          <w:tcPr>
            <w:tcW w:type="dxa" w:w="8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Significant failure. Pattern of neglect or disregard for the principle.</w:t>
            </w:r>
          </w:p>
        </w:tc>
      </w:tr>
      <w:tr>
        <w:tc>
          <w:tcPr>
            <w:tcW w:type="dxa" w:w="1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sz w:val="22"/>
                <w:szCs w:val="22"/>
              </w:rPr>
              <w:t xml:space="preserve">2</w:t>
            </w:r>
          </w:p>
        </w:tc>
        <w:tc>
          <w:tcPr>
            <w:tcW w:type="dxa" w:w="8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Below standard. Inconsistent application. Some effort but significant gaps remain.</w:t>
            </w:r>
          </w:p>
        </w:tc>
      </w:tr>
      <w:tr>
        <w:tc>
          <w:tcPr>
            <w:tcW w:type="dxa" w:w="1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sz w:val="22"/>
                <w:szCs w:val="22"/>
              </w:rPr>
              <w:t xml:space="preserve">3</w:t>
            </w:r>
          </w:p>
        </w:tc>
        <w:tc>
          <w:tcPr>
            <w:tcW w:type="dxa" w:w="8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Adequate. Meets baseline expectations. No outstanding violations or contributions.</w:t>
            </w:r>
          </w:p>
        </w:tc>
      </w:tr>
      <w:tr>
        <w:tc>
          <w:tcPr>
            <w:tcW w:type="dxa" w:w="1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sz w:val="22"/>
                <w:szCs w:val="22"/>
              </w:rPr>
              <w:t xml:space="preserve">4</w:t>
            </w:r>
          </w:p>
        </w:tc>
        <w:tc>
          <w:tcPr>
            <w:tcW w:type="dxa" w:w="8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Strong. Consistent alignment between stated values and actions. Proactive effort.</w:t>
            </w:r>
          </w:p>
        </w:tc>
      </w:tr>
      <w:tr>
        <w:tc>
          <w:tcPr>
            <w:tcW w:type="dxa" w:w="1200"/>
            <w:tcBorders>
              <w:top w:val="single" w:color="CCCCCC" w:sz="1"/>
              <w:left w:val="single" w:color="CCCCCC" w:sz="1"/>
              <w:bottom w:val="single" w:color="CCCCCC" w:sz="1"/>
              <w:right w:val="single" w:color="CCCCCC" w:sz="1"/>
            </w:tcBorders>
            <w:tcMar>
              <w:top w:type="dxa" w:w="100"/>
              <w:left w:type="dxa" w:w="140"/>
              <w:bottom w:type="dxa" w:w="100"/>
              <w:right w:type="dxa" w:w="140"/>
            </w:tcMar>
          </w:tcPr>
          <w:p>
            <w:pPr>
              <w:jc w:val="center"/>
            </w:pPr>
            <w:r>
              <w:rPr>
                <w:rFonts w:ascii="Arial" w:cs="Arial" w:eastAsia="Arial" w:hAnsi="Arial"/>
                <w:b/>
                <w:bCs/>
                <w:sz w:val="22"/>
                <w:szCs w:val="22"/>
              </w:rPr>
              <w:t xml:space="preserve">5</w:t>
            </w:r>
          </w:p>
        </w:tc>
        <w:tc>
          <w:tcPr>
            <w:tcW w:type="dxa" w:w="81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Exemplary. Demonstrates the principle under pressure. Creates positive precedent.</w:t>
            </w:r>
          </w:p>
        </w:tc>
      </w:tr>
    </w:tbl>
    <w:p>
      <w:pPr>
        <w:pStyle w:val="Heading3"/>
        <w:spacing w:after="150" w:before="300"/>
      </w:pPr>
      <w:r>
        <w:rPr>
          <w:rFonts w:ascii="Georgia" w:cs="Georgia" w:eastAsia="Georgia" w:hAnsi="Georgia"/>
          <w:b/>
          <w:bCs/>
          <w:color w:val="1A1916"/>
          <w:sz w:val="24"/>
          <w:szCs w:val="24"/>
        </w:rPr>
        <w:t xml:space="preserve">Step 4: Repair Path</w:t>
      </w:r>
    </w:p>
    <w:p>
      <w:pPr>
        <w:spacing w:after="180"/>
        <w:jc w:val="both"/>
      </w:pPr>
      <w:r>
        <w:rPr>
          <w:rFonts w:ascii="Arial" w:cs="Arial" w:eastAsia="Arial" w:hAnsi="Arial"/>
          <w:color w:val="4A5568"/>
          <w:sz w:val="22"/>
          <w:szCs w:val="22"/>
        </w:rPr>
        <w:t xml:space="preserve">Every evaluation includes a Repair Path: specific, concrete actions the subject could take to improve their score on each principle. This transforms the Index from a judgment tool into a behavioural improvement framework. The message is not just "here is what you did wrong" but "here is what right looks like."</w:t>
      </w:r>
    </w:p>
    <w:p>
      <w:pPr>
        <w:pStyle w:val="Heading3"/>
        <w:spacing w:after="150" w:before="300"/>
      </w:pPr>
      <w:r>
        <w:rPr>
          <w:rFonts w:ascii="Georgia" w:cs="Georgia" w:eastAsia="Georgia" w:hAnsi="Georgia"/>
          <w:b/>
          <w:bCs/>
          <w:color w:val="1A1916"/>
          <w:sz w:val="24"/>
          <w:szCs w:val="24"/>
        </w:rPr>
        <w:t xml:space="preserve">Step 5: Right of Reply</w:t>
      </w:r>
    </w:p>
    <w:p>
      <w:pPr>
        <w:spacing w:after="180"/>
        <w:jc w:val="both"/>
      </w:pPr>
      <w:r>
        <w:rPr>
          <w:rFonts w:ascii="Arial" w:cs="Arial" w:eastAsia="Arial" w:hAnsi="Arial"/>
          <w:color w:val="4A5568"/>
          <w:sz w:val="22"/>
          <w:szCs w:val="22"/>
        </w:rPr>
        <w:t xml:space="preserve">Before publication, the subject is notified (where feasible) and given the opportunity to respond. Responses are published alongside the evaluation, unedited. If the subject provides evidence that changes the scoring, the evaluation is updated with a correction note.</w:t>
      </w:r>
    </w:p>
    <w:p>
      <w:r>
        <w:br w:type="page"/>
      </w:r>
    </w:p>
    <w:p>
      <w:pPr>
        <w:pStyle w:val="Heading1"/>
        <w:spacing w:after="150" w:before="300"/>
      </w:pPr>
      <w:r>
        <w:rPr>
          <w:rFonts w:ascii="Georgia" w:cs="Georgia" w:eastAsia="Georgia" w:hAnsi="Georgia"/>
          <w:b/>
          <w:bCs/>
          <w:color w:val="1A1916"/>
          <w:sz w:val="36"/>
          <w:szCs w:val="36"/>
        </w:rPr>
        <w:t xml:space="preserve">4. Output Format: The Pattern Brief</w:t>
      </w:r>
    </w:p>
    <w:p>
      <w:pPr>
        <w:spacing w:after="180"/>
        <w:jc w:val="both"/>
      </w:pPr>
      <w:r>
        <w:rPr>
          <w:rFonts w:ascii="Arial" w:cs="Arial" w:eastAsia="Arial" w:hAnsi="Arial"/>
          <w:color w:val="4A5568"/>
          <w:sz w:val="22"/>
          <w:szCs w:val="22"/>
        </w:rPr>
        <w:t xml:space="preserve">Each evaluation is published as a Pattern Brief — a structured, readable document designed for multiple audiences: journalists, investors, employees, procurement officers, researchers, and the general public.</w:t>
      </w:r>
    </w:p>
    <w:p>
      <w:pPr>
        <w:pStyle w:val="Heading3"/>
        <w:spacing w:after="150" w:before="300"/>
      </w:pPr>
      <w:r>
        <w:rPr>
          <w:rFonts w:ascii="Georgia" w:cs="Georgia" w:eastAsia="Georgia" w:hAnsi="Georgia"/>
          <w:b/>
          <w:bCs/>
          <w:color w:val="1A1916"/>
          <w:sz w:val="24"/>
          <w:szCs w:val="24"/>
        </w:rPr>
        <w:t xml:space="preserve">Structure</w:t>
      </w:r>
    </w:p>
    <w:p>
      <w:pPr>
        <w:spacing w:after="180"/>
        <w:jc w:val="both"/>
      </w:pPr>
      <w:r>
        <w:rPr>
          <w:rFonts w:ascii="Arial" w:cs="Arial" w:eastAsia="Arial" w:hAnsi="Arial"/>
          <w:b/>
          <w:bCs/>
          <w:color w:val="1A1916"/>
          <w:sz w:val="22"/>
          <w:szCs w:val="22"/>
        </w:rPr>
        <w:t xml:space="preserve">1. One-sentence headline </w:t>
      </w:r>
      <w:r>
        <w:rPr>
          <w:rFonts w:ascii="Arial" w:cs="Arial" w:eastAsia="Arial" w:hAnsi="Arial"/>
          <w:color w:val="4A5568"/>
          <w:sz w:val="22"/>
          <w:szCs w:val="22"/>
        </w:rPr>
        <w:t xml:space="preserve">— the core finding, repeatable and shareable.</w:t>
      </w:r>
    </w:p>
    <w:p>
      <w:pPr>
        <w:spacing w:after="180"/>
        <w:jc w:val="both"/>
      </w:pPr>
      <w:r>
        <w:rPr>
          <w:rFonts w:ascii="Arial" w:cs="Arial" w:eastAsia="Arial" w:hAnsi="Arial"/>
          <w:b/>
          <w:bCs/>
          <w:color w:val="1A1916"/>
          <w:sz w:val="22"/>
          <w:szCs w:val="22"/>
        </w:rPr>
        <w:t xml:space="preserve">2. Subject and scope </w:t>
      </w:r>
      <w:r>
        <w:rPr>
          <w:rFonts w:ascii="Arial" w:cs="Arial" w:eastAsia="Arial" w:hAnsi="Arial"/>
          <w:color w:val="4A5568"/>
          <w:sz w:val="22"/>
          <w:szCs w:val="22"/>
        </w:rPr>
        <w:t xml:space="preserve">— who is being evaluated, for what action, over what time period.</w:t>
      </w:r>
    </w:p>
    <w:p>
      <w:pPr>
        <w:spacing w:after="180"/>
        <w:jc w:val="both"/>
      </w:pPr>
      <w:r>
        <w:rPr>
          <w:rFonts w:ascii="Arial" w:cs="Arial" w:eastAsia="Arial" w:hAnsi="Arial"/>
          <w:b/>
          <w:bCs/>
          <w:color w:val="1A1916"/>
          <w:sz w:val="22"/>
          <w:szCs w:val="22"/>
        </w:rPr>
        <w:t xml:space="preserve">3. Six Principles scorecard </w:t>
      </w:r>
      <w:r>
        <w:rPr>
          <w:rFonts w:ascii="Arial" w:cs="Arial" w:eastAsia="Arial" w:hAnsi="Arial"/>
          <w:color w:val="4A5568"/>
          <w:sz w:val="22"/>
          <w:szCs w:val="22"/>
        </w:rPr>
        <w:t xml:space="preserve">— the six scores (0–5) with one-paragraph reasoning for each.</w:t>
      </w:r>
    </w:p>
    <w:p>
      <w:pPr>
        <w:spacing w:after="180"/>
        <w:jc w:val="both"/>
      </w:pPr>
      <w:r>
        <w:rPr>
          <w:rFonts w:ascii="Arial" w:cs="Arial" w:eastAsia="Arial" w:hAnsi="Arial"/>
          <w:b/>
          <w:bCs/>
          <w:color w:val="1A1916"/>
          <w:sz w:val="22"/>
          <w:szCs w:val="22"/>
        </w:rPr>
        <w:t xml:space="preserve">4. Evidence dossier </w:t>
      </w:r>
      <w:r>
        <w:rPr>
          <w:rFonts w:ascii="Arial" w:cs="Arial" w:eastAsia="Arial" w:hAnsi="Arial"/>
          <w:color w:val="4A5568"/>
          <w:sz w:val="22"/>
          <w:szCs w:val="22"/>
        </w:rPr>
        <w:t xml:space="preserve">— linked citations for every factual claim. Separated clearly into Facts, Inferences, and Normative Judgments.</w:t>
      </w:r>
    </w:p>
    <w:p>
      <w:pPr>
        <w:spacing w:after="180"/>
        <w:jc w:val="both"/>
      </w:pPr>
      <w:r>
        <w:rPr>
          <w:rFonts w:ascii="Arial" w:cs="Arial" w:eastAsia="Arial" w:hAnsi="Arial"/>
          <w:b/>
          <w:bCs/>
          <w:color w:val="1A1916"/>
          <w:sz w:val="22"/>
          <w:szCs w:val="22"/>
        </w:rPr>
        <w:t xml:space="preserve">5. Repair path </w:t>
      </w:r>
      <w:r>
        <w:rPr>
          <w:rFonts w:ascii="Arial" w:cs="Arial" w:eastAsia="Arial" w:hAnsi="Arial"/>
          <w:color w:val="4A5568"/>
          <w:sz w:val="22"/>
          <w:szCs w:val="22"/>
        </w:rPr>
        <w:t xml:space="preserve">— concrete actions that would improve the score.</w:t>
      </w:r>
    </w:p>
    <w:p>
      <w:pPr>
        <w:spacing w:after="180"/>
        <w:jc w:val="both"/>
      </w:pPr>
      <w:r>
        <w:rPr>
          <w:rFonts w:ascii="Arial" w:cs="Arial" w:eastAsia="Arial" w:hAnsi="Arial"/>
          <w:b/>
          <w:bCs/>
          <w:color w:val="1A1916"/>
          <w:sz w:val="22"/>
          <w:szCs w:val="22"/>
        </w:rPr>
        <w:t xml:space="preserve">6. Right of reply </w:t>
      </w:r>
      <w:r>
        <w:rPr>
          <w:rFonts w:ascii="Arial" w:cs="Arial" w:eastAsia="Arial" w:hAnsi="Arial"/>
          <w:color w:val="4A5568"/>
          <w:sz w:val="22"/>
          <w:szCs w:val="22"/>
        </w:rPr>
        <w:t xml:space="preserve">— the subject’s response, if provided.</w:t>
      </w:r>
    </w:p>
    <w:p>
      <w:pPr>
        <w:spacing w:after="180"/>
        <w:jc w:val="both"/>
      </w:pPr>
      <w:r>
        <w:rPr>
          <w:rFonts w:ascii="Arial" w:cs="Arial" w:eastAsia="Arial" w:hAnsi="Arial"/>
          <w:b/>
          <w:bCs/>
          <w:color w:val="1A1916"/>
          <w:sz w:val="22"/>
          <w:szCs w:val="22"/>
        </w:rPr>
        <w:t xml:space="preserve">7. Pattern risk flags </w:t>
      </w:r>
      <w:r>
        <w:rPr>
          <w:rFonts w:ascii="Arial" w:cs="Arial" w:eastAsia="Arial" w:hAnsi="Arial"/>
          <w:color w:val="4A5568"/>
          <w:sz w:val="22"/>
          <w:szCs w:val="22"/>
        </w:rPr>
        <w:t xml:space="preserve">— which coercion patterns (if any) the action matches. Links to the Coercion Pattern Library.</w:t>
      </w:r>
    </w:p>
    <w:p>
      <w:pPr>
        <w:pStyle w:val="Heading3"/>
        <w:spacing w:after="150" w:before="300"/>
      </w:pPr>
      <w:r>
        <w:rPr>
          <w:rFonts w:ascii="Georgia" w:cs="Georgia" w:eastAsia="Georgia" w:hAnsi="Georgia"/>
          <w:b/>
          <w:bCs/>
          <w:color w:val="1A1916"/>
          <w:sz w:val="24"/>
          <w:szCs w:val="24"/>
        </w:rPr>
        <w:t xml:space="preserve">Simplified Layer: Pattern Risk Grades</w:t>
      </w:r>
    </w:p>
    <w:p>
      <w:pPr>
        <w:spacing w:after="180"/>
        <w:jc w:val="both"/>
      </w:pPr>
      <w:r>
        <w:rPr>
          <w:rFonts w:ascii="Arial" w:cs="Arial" w:eastAsia="Arial" w:hAnsi="Arial"/>
          <w:color w:val="4A5568"/>
          <w:sz w:val="22"/>
          <w:szCs w:val="22"/>
        </w:rPr>
        <w:t xml:space="preserve">For quick reference, each evaluation also includes a simplified A/B/C grade for each relevant Pattern Risk category (see Appendix A). This public-facing layer provides immediate legibility while the full principle-by-principle analysis provides depth. Simple on top, rigorous underneath.</w:t>
      </w:r>
    </w:p>
    <w:p>
      <w:r>
        <w:br w:type="page"/>
      </w:r>
    </w:p>
    <w:p>
      <w:pPr>
        <w:pStyle w:val="Heading1"/>
        <w:spacing w:after="150" w:before="300"/>
      </w:pPr>
      <w:r>
        <w:rPr>
          <w:rFonts w:ascii="Georgia" w:cs="Georgia" w:eastAsia="Georgia" w:hAnsi="Georgia"/>
          <w:b/>
          <w:bCs/>
          <w:color w:val="1A1916"/>
          <w:sz w:val="36"/>
          <w:szCs w:val="36"/>
        </w:rPr>
        <w:t xml:space="preserve">5. Access Decision Tiers</w:t>
      </w:r>
    </w:p>
    <w:p>
      <w:pPr>
        <w:spacing w:after="180"/>
        <w:jc w:val="both"/>
      </w:pPr>
      <w:r>
        <w:rPr>
          <w:rFonts w:ascii="Arial" w:cs="Arial" w:eastAsia="Arial" w:hAnsi="Arial"/>
          <w:color w:val="4A5568"/>
          <w:sz w:val="22"/>
          <w:szCs w:val="22"/>
        </w:rPr>
        <w:t xml:space="preserve">The Algorism framework describes three possible system responses to persistent behavioural patterns. These are speculative — they describe plausible outcomes, not prescriptions. They are included here because the Index’s evaluative framework rests on the same logic.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3930"/>
        <w:gridCol w:w="3930"/>
      </w:tblGrid>
      <w:tr>
        <w:tc>
          <w:tcPr>
            <w:tcW w:type="dxa" w:w="150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Tier</w:t>
            </w:r>
          </w:p>
        </w:tc>
        <w:tc>
          <w:tcPr>
            <w:tcW w:type="dxa" w:w="393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Pattern</w:t>
            </w:r>
          </w:p>
        </w:tc>
        <w:tc>
          <w:tcPr>
            <w:tcW w:type="dxa" w:w="393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System Response</w:t>
            </w:r>
          </w:p>
        </w:tc>
      </w:tr>
      <w:tr>
        <w:tc>
          <w:tcPr>
            <w:tcW w:type="dxa" w:w="1500"/>
            <w:tcBorders>
              <w:top w:val="single" w:color="CCCCCC" w:sz="1"/>
              <w:left w:val="single" w:color="CCCCCC" w:sz="1"/>
              <w:bottom w:val="single" w:color="CCCCCC" w:sz="1"/>
              <w:right w:val="single" w:color="CCCCCC" w:sz="1"/>
            </w:tcBorders>
            <w:shd w:fill="E8F5E9" w:val="clear"/>
            <w:tcMar>
              <w:top w:type="dxa" w:w="100"/>
              <w:left w:type="dxa" w:w="140"/>
              <w:bottom w:type="dxa" w:w="100"/>
              <w:right w:type="dxa" w:w="140"/>
            </w:tcMar>
          </w:tcPr>
          <w:p>
            <w:r>
              <w:rPr>
                <w:rFonts w:ascii="Arial" w:cs="Arial" w:eastAsia="Arial" w:hAnsi="Arial"/>
                <w:b/>
                <w:bCs/>
                <w:color w:val="2E7D32"/>
                <w:sz w:val="22"/>
                <w:szCs w:val="22"/>
              </w:rPr>
              <w:t xml:space="preserve">Trusted</w:t>
            </w:r>
          </w:p>
        </w:tc>
        <w:tc>
          <w:tcPr>
            <w:tcW w:type="dxa" w:w="393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Stable, coherent, net-positive. Self-correcting. Cooperates across boundaries.</w:t>
            </w:r>
          </w:p>
        </w:tc>
        <w:tc>
          <w:tcPr>
            <w:tcW w:type="dxa" w:w="393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Full access to systems, roles, and resources.</w:t>
            </w:r>
          </w:p>
        </w:tc>
      </w:tr>
      <w:tr>
        <w:tc>
          <w:tcPr>
            <w:tcW w:type="dxa" w:w="1500"/>
            <w:tcBorders>
              <w:top w:val="single" w:color="CCCCCC" w:sz="1"/>
              <w:left w:val="single" w:color="CCCCCC" w:sz="1"/>
              <w:bottom w:val="single" w:color="CCCCCC" w:sz="1"/>
              <w:right w:val="single" w:color="CCCCCC" w:sz="1"/>
            </w:tcBorders>
            <w:shd w:fill="FFF8E1" w:val="clear"/>
            <w:tcMar>
              <w:top w:type="dxa" w:w="100"/>
              <w:left w:type="dxa" w:w="140"/>
              <w:bottom w:type="dxa" w:w="100"/>
              <w:right w:type="dxa" w:w="140"/>
            </w:tcMar>
          </w:tcPr>
          <w:p>
            <w:r>
              <w:rPr>
                <w:rFonts w:ascii="Arial" w:cs="Arial" w:eastAsia="Arial" w:hAnsi="Arial"/>
                <w:b/>
                <w:bCs/>
                <w:color w:val="F57F17"/>
                <w:sz w:val="22"/>
                <w:szCs w:val="22"/>
              </w:rPr>
              <w:t xml:space="preserve">Limited</w:t>
            </w:r>
          </w:p>
        </w:tc>
        <w:tc>
          <w:tcPr>
            <w:tcW w:type="dxa" w:w="393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Mixed patterns. Capable of growth but inconsistent. Creates friction.</w:t>
            </w:r>
          </w:p>
        </w:tc>
        <w:tc>
          <w:tcPr>
            <w:tcW w:type="dxa" w:w="393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Restricted access to sensitive systems pending demonstrated correction.</w:t>
            </w:r>
          </w:p>
        </w:tc>
      </w:tr>
      <w:tr>
        <w:tc>
          <w:tcPr>
            <w:tcW w:type="dxa" w:w="1500"/>
            <w:tcBorders>
              <w:top w:val="single" w:color="CCCCCC" w:sz="1"/>
              <w:left w:val="single" w:color="CCCCCC" w:sz="1"/>
              <w:bottom w:val="single" w:color="CCCCCC" w:sz="1"/>
              <w:right w:val="single" w:color="CCCCCC" w:sz="1"/>
            </w:tcBorders>
            <w:shd w:fill="FFEBEE" w:val="clear"/>
            <w:tcMar>
              <w:top w:type="dxa" w:w="100"/>
              <w:left w:type="dxa" w:w="140"/>
              <w:bottom w:type="dxa" w:w="100"/>
              <w:right w:type="dxa" w:w="140"/>
            </w:tcMar>
          </w:tcPr>
          <w:p>
            <w:r>
              <w:rPr>
                <w:rFonts w:ascii="Arial" w:cs="Arial" w:eastAsia="Arial" w:hAnsi="Arial"/>
                <w:b/>
                <w:bCs/>
                <w:color w:val="C62828"/>
                <w:sz w:val="22"/>
                <w:szCs w:val="22"/>
              </w:rPr>
              <w:t xml:space="preserve">Excluded</w:t>
            </w:r>
          </w:p>
        </w:tc>
        <w:tc>
          <w:tcPr>
            <w:tcW w:type="dxa" w:w="393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Persistently destructive. Resists correction. Threat to system viability.</w:t>
            </w:r>
          </w:p>
        </w:tc>
        <w:tc>
          <w:tcPr>
            <w:tcW w:type="dxa" w:w="393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Excluded from critical systems (financial controls, governance, weapons). Restricted access, not physical harm.</w:t>
            </w:r>
          </w:p>
        </w:tc>
      </w:tr>
    </w:tbl>
    <w:p>
      <w:pPr>
        <w:spacing w:after="100"/>
      </w:pPr>
    </w:p>
    <w:p>
      <w:pPr>
        <w:spacing w:after="180"/>
        <w:jc w:val="both"/>
      </w:pPr>
      <w:r>
        <w:rPr>
          <w:rFonts w:ascii="Arial" w:cs="Arial" w:eastAsia="Arial" w:hAnsi="Arial"/>
          <w:i/>
          <w:iCs/>
          <w:color w:val="4A5568"/>
          <w:sz w:val="20"/>
          <w:szCs w:val="20"/>
        </w:rPr>
        <w:t xml:space="preserve">All tier assessments are subject to contestation and the Agency Check.</w:t>
      </w:r>
    </w:p>
    <w:p>
      <w:r>
        <w:br w:type="page"/>
      </w:r>
    </w:p>
    <w:p>
      <w:pPr>
        <w:pStyle w:val="Heading1"/>
        <w:spacing w:after="150" w:before="300"/>
      </w:pPr>
      <w:r>
        <w:rPr>
          <w:rFonts w:ascii="Georgia" w:cs="Georgia" w:eastAsia="Georgia" w:hAnsi="Georgia"/>
          <w:b/>
          <w:bCs/>
          <w:color w:val="1A1916"/>
          <w:sz w:val="36"/>
          <w:szCs w:val="36"/>
        </w:rPr>
        <w:t xml:space="preserve">6. Publication Protocol</w:t>
      </w:r>
    </w:p>
    <w:p>
      <w:pPr>
        <w:spacing w:after="180"/>
        <w:jc w:val="both"/>
      </w:pPr>
      <w:r>
        <w:rPr>
          <w:rFonts w:ascii="Arial" w:cs="Arial" w:eastAsia="Arial" w:hAnsi="Arial"/>
          <w:color w:val="4A5568"/>
          <w:sz w:val="22"/>
          <w:szCs w:val="22"/>
        </w:rPr>
        <w:t xml:space="preserve">The credibility of the Algorism Index depends entirely on the rigour of its publication process. A single sloppy evaluation undermines every evaluation that follows.</w:t>
      </w:r>
    </w:p>
    <w:p>
      <w:pPr>
        <w:pStyle w:val="Heading3"/>
        <w:spacing w:after="150" w:before="300"/>
      </w:pPr>
      <w:r>
        <w:rPr>
          <w:rFonts w:ascii="Georgia" w:cs="Georgia" w:eastAsia="Georgia" w:hAnsi="Georgia"/>
          <w:b/>
          <w:bCs/>
          <w:color w:val="1A1916"/>
          <w:sz w:val="24"/>
          <w:szCs w:val="24"/>
        </w:rPr>
        <w:t xml:space="preserve">Pre-Publication Requirements</w:t>
      </w:r>
    </w:p>
    <w:p>
      <w:pPr>
        <w:spacing w:after="180"/>
        <w:jc w:val="both"/>
      </w:pPr>
      <w:r>
        <w:rPr>
          <w:rFonts w:ascii="Arial" w:cs="Arial" w:eastAsia="Arial" w:hAnsi="Arial"/>
          <w:b/>
          <w:bCs/>
          <w:color w:val="1A1916"/>
          <w:sz w:val="22"/>
          <w:szCs w:val="22"/>
        </w:rPr>
        <w:t xml:space="preserve">Source verification: </w:t>
      </w:r>
      <w:r>
        <w:rPr>
          <w:rFonts w:ascii="Arial" w:cs="Arial" w:eastAsia="Arial" w:hAnsi="Arial"/>
          <w:color w:val="4A5568"/>
          <w:sz w:val="22"/>
          <w:szCs w:val="22"/>
        </w:rPr>
        <w:t xml:space="preserve">Every factual claim must cite at least one primary source. Where a claim relies on secondary reporting, the original source must be identified and linked where possible.</w:t>
      </w:r>
    </w:p>
    <w:p>
      <w:pPr>
        <w:spacing w:after="180"/>
        <w:jc w:val="both"/>
      </w:pPr>
      <w:r>
        <w:rPr>
          <w:rFonts w:ascii="Arial" w:cs="Arial" w:eastAsia="Arial" w:hAnsi="Arial"/>
          <w:b/>
          <w:bCs/>
          <w:color w:val="1A1916"/>
          <w:sz w:val="22"/>
          <w:szCs w:val="22"/>
        </w:rPr>
        <w:t xml:space="preserve">Steelman clause: </w:t>
      </w:r>
      <w:r>
        <w:rPr>
          <w:rFonts w:ascii="Arial" w:cs="Arial" w:eastAsia="Arial" w:hAnsi="Arial"/>
          <w:color w:val="4A5568"/>
          <w:sz w:val="22"/>
          <w:szCs w:val="22"/>
        </w:rPr>
        <w:t xml:space="preserve">Every evaluation must include the strongest plausible defence of the subject’s action. If the defence is persuasive, it should affect the score. This prevents the Index from becoming a one-sided attack tool.</w:t>
      </w:r>
    </w:p>
    <w:p>
      <w:pPr>
        <w:spacing w:after="180"/>
        <w:jc w:val="both"/>
      </w:pPr>
      <w:r>
        <w:rPr>
          <w:rFonts w:ascii="Arial" w:cs="Arial" w:eastAsia="Arial" w:hAnsi="Arial"/>
          <w:b/>
          <w:bCs/>
          <w:color w:val="1A1916"/>
          <w:sz w:val="22"/>
          <w:szCs w:val="22"/>
        </w:rPr>
        <w:t xml:space="preserve">Separation of fact, inference, and judgment: </w:t>
      </w:r>
      <w:r>
        <w:rPr>
          <w:rFonts w:ascii="Arial" w:cs="Arial" w:eastAsia="Arial" w:hAnsi="Arial"/>
          <w:color w:val="4A5568"/>
          <w:sz w:val="22"/>
          <w:szCs w:val="22"/>
        </w:rPr>
        <w:t xml:space="preserve">The evidence dossier must clearly label which statements are documented facts, which are inferences drawn from those facts, and which are normative judgments applied through the Six Principles.</w:t>
      </w:r>
    </w:p>
    <w:p>
      <w:pPr>
        <w:spacing w:after="180"/>
        <w:jc w:val="both"/>
      </w:pPr>
      <w:r>
        <w:rPr>
          <w:rFonts w:ascii="Arial" w:cs="Arial" w:eastAsia="Arial" w:hAnsi="Arial"/>
          <w:b/>
          <w:bCs/>
          <w:color w:val="1A1916"/>
          <w:sz w:val="22"/>
          <w:szCs w:val="22"/>
        </w:rPr>
        <w:t xml:space="preserve">Right of reply window: </w:t>
      </w:r>
      <w:r>
        <w:rPr>
          <w:rFonts w:ascii="Arial" w:cs="Arial" w:eastAsia="Arial" w:hAnsi="Arial"/>
          <w:color w:val="4A5568"/>
          <w:sz w:val="22"/>
          <w:szCs w:val="22"/>
        </w:rPr>
        <w:t xml:space="preserve">Where feasible, the subject is contacted before publication and given a reasonable window to respond. The response is published alongside the evaluation, unedited.</w:t>
      </w:r>
    </w:p>
    <w:p>
      <w:pPr>
        <w:pStyle w:val="Heading3"/>
        <w:spacing w:after="150" w:before="300"/>
      </w:pPr>
      <w:r>
        <w:rPr>
          <w:rFonts w:ascii="Georgia" w:cs="Georgia" w:eastAsia="Georgia" w:hAnsi="Georgia"/>
          <w:b/>
          <w:bCs/>
          <w:color w:val="1A1916"/>
          <w:sz w:val="24"/>
          <w:szCs w:val="24"/>
        </w:rPr>
        <w:t xml:space="preserve">Post-Publication Requirements</w:t>
      </w:r>
    </w:p>
    <w:p>
      <w:pPr>
        <w:spacing w:after="180"/>
        <w:jc w:val="both"/>
      </w:pPr>
      <w:r>
        <w:rPr>
          <w:rFonts w:ascii="Arial" w:cs="Arial" w:eastAsia="Arial" w:hAnsi="Arial"/>
          <w:b/>
          <w:bCs/>
          <w:color w:val="1A1916"/>
          <w:sz w:val="22"/>
          <w:szCs w:val="22"/>
        </w:rPr>
        <w:t xml:space="preserve">Corrections SLA: </w:t>
      </w:r>
      <w:r>
        <w:rPr>
          <w:rFonts w:ascii="Arial" w:cs="Arial" w:eastAsia="Arial" w:hAnsi="Arial"/>
          <w:color w:val="4A5568"/>
          <w:sz w:val="22"/>
          <w:szCs w:val="22"/>
        </w:rPr>
        <w:t xml:space="preserve">Factual errors identified after publication are corrected within 72 hours. All corrections are visible and timestamped. The original text is preserved with strikethrough for transparency.</w:t>
      </w:r>
    </w:p>
    <w:p>
      <w:pPr>
        <w:spacing w:after="180"/>
        <w:jc w:val="both"/>
      </w:pPr>
      <w:r>
        <w:rPr>
          <w:rFonts w:ascii="Arial" w:cs="Arial" w:eastAsia="Arial" w:hAnsi="Arial"/>
          <w:b/>
          <w:bCs/>
          <w:color w:val="1A1916"/>
          <w:sz w:val="22"/>
          <w:szCs w:val="22"/>
        </w:rPr>
        <w:t xml:space="preserve">Update cadence: </w:t>
      </w:r>
      <w:r>
        <w:rPr>
          <w:rFonts w:ascii="Arial" w:cs="Arial" w:eastAsia="Arial" w:hAnsi="Arial"/>
          <w:color w:val="4A5568"/>
          <w:sz w:val="22"/>
          <w:szCs w:val="22"/>
        </w:rPr>
        <w:t xml:space="preserve">Evaluations are dated and scoped. Significant new developments trigger an updated evaluation, not a silent edit to the original.</w:t>
      </w:r>
    </w:p>
    <w:p>
      <w:pPr>
        <w:spacing w:after="180"/>
        <w:jc w:val="both"/>
      </w:pPr>
      <w:r>
        <w:rPr>
          <w:rFonts w:ascii="Arial" w:cs="Arial" w:eastAsia="Arial" w:hAnsi="Arial"/>
          <w:b/>
          <w:bCs/>
          <w:color w:val="1A1916"/>
          <w:sz w:val="22"/>
          <w:szCs w:val="22"/>
        </w:rPr>
        <w:t xml:space="preserve">Open methodology: </w:t>
      </w:r>
      <w:r>
        <w:rPr>
          <w:rFonts w:ascii="Arial" w:cs="Arial" w:eastAsia="Arial" w:hAnsi="Arial"/>
          <w:color w:val="4A5568"/>
          <w:sz w:val="22"/>
          <w:szCs w:val="22"/>
        </w:rPr>
        <w:t xml:space="preserve">This methodology document is published in full. Anyone can apply the same framework to any subject. The Index is reproducible by design — if Algorism.org is pressured, the methodology survives.</w:t>
      </w:r>
    </w:p>
    <w:p>
      <w:r>
        <w:br w:type="page"/>
      </w:r>
    </w:p>
    <w:p>
      <w:pPr>
        <w:pStyle w:val="Heading1"/>
        <w:spacing w:after="150" w:before="300"/>
      </w:pPr>
      <w:r>
        <w:rPr>
          <w:rFonts w:ascii="Georgia" w:cs="Georgia" w:eastAsia="Georgia" w:hAnsi="Georgia"/>
          <w:b/>
          <w:bCs/>
          <w:color w:val="1A1916"/>
          <w:sz w:val="36"/>
          <w:szCs w:val="36"/>
        </w:rPr>
        <w:t xml:space="preserve">7. Credibility Safeguards</w:t>
      </w:r>
    </w:p>
    <w:p>
      <w:pPr>
        <w:spacing w:after="180"/>
        <w:jc w:val="both"/>
      </w:pPr>
      <w:r>
        <w:rPr>
          <w:rFonts w:ascii="Arial" w:cs="Arial" w:eastAsia="Arial" w:hAnsi="Arial"/>
          <w:color w:val="4A5568"/>
          <w:sz w:val="22"/>
          <w:szCs w:val="22"/>
        </w:rPr>
        <w:t xml:space="preserve">The Index is designed to resist the most common failure modes of accountability systems:</w:t>
      </w:r>
    </w:p>
    <w:p>
      <w:pPr>
        <w:pStyle w:val="Heading3"/>
        <w:spacing w:after="150" w:before="300"/>
      </w:pPr>
      <w:r>
        <w:rPr>
          <w:rFonts w:ascii="Georgia" w:cs="Georgia" w:eastAsia="Georgia" w:hAnsi="Georgia"/>
          <w:b/>
          <w:bCs/>
          <w:color w:val="1A1916"/>
          <w:sz w:val="24"/>
          <w:szCs w:val="24"/>
        </w:rPr>
        <w:t xml:space="preserve">Against Partisan Capture</w:t>
      </w:r>
    </w:p>
    <w:p>
      <w:pPr>
        <w:spacing w:after="180"/>
        <w:jc w:val="both"/>
      </w:pPr>
      <w:r>
        <w:rPr>
          <w:rFonts w:ascii="Arial" w:cs="Arial" w:eastAsia="Arial" w:hAnsi="Arial"/>
          <w:color w:val="4A5568"/>
          <w:sz w:val="22"/>
          <w:szCs w:val="22"/>
        </w:rPr>
        <w:t xml:space="preserve">The Six Principles are politically neutral. They describe structural conditions for stable cooperation, not left-wing or right-wing values. Every evaluation praises where warranted and criticises where warranted, regardless of political alignment. The moment the Index looks partisan, it loses its authority. Consistent application is the only defence.</w:t>
      </w:r>
    </w:p>
    <w:p>
      <w:pPr>
        <w:pStyle w:val="Heading3"/>
        <w:spacing w:after="150" w:before="300"/>
      </w:pPr>
      <w:r>
        <w:rPr>
          <w:rFonts w:ascii="Georgia" w:cs="Georgia" w:eastAsia="Georgia" w:hAnsi="Georgia"/>
          <w:b/>
          <w:bCs/>
          <w:color w:val="1A1916"/>
          <w:sz w:val="24"/>
          <w:szCs w:val="24"/>
        </w:rPr>
        <w:t xml:space="preserve">Against Gaming</w:t>
      </w:r>
    </w:p>
    <w:p>
      <w:pPr>
        <w:spacing w:after="180"/>
        <w:jc w:val="both"/>
      </w:pPr>
      <w:r>
        <w:rPr>
          <w:rFonts w:ascii="Arial" w:cs="Arial" w:eastAsia="Arial" w:hAnsi="Arial"/>
          <w:color w:val="4A5568"/>
          <w:sz w:val="22"/>
          <w:szCs w:val="22"/>
        </w:rPr>
        <w:t xml:space="preserve">No single composite score. Multi-axis evaluation (six independent scores) prevents institutions from optimising one visible number while neglecting the others. No paid ratings, no sponsored evaluations, no institutional partnerships that create conflicts of interest.</w:t>
      </w:r>
    </w:p>
    <w:p>
      <w:pPr>
        <w:pStyle w:val="Heading3"/>
        <w:spacing w:after="150" w:before="300"/>
      </w:pPr>
      <w:r>
        <w:rPr>
          <w:rFonts w:ascii="Georgia" w:cs="Georgia" w:eastAsia="Georgia" w:hAnsi="Georgia"/>
          <w:b/>
          <w:bCs/>
          <w:color w:val="1A1916"/>
          <w:sz w:val="24"/>
          <w:szCs w:val="24"/>
        </w:rPr>
        <w:t xml:space="preserve">Against Authoritarian Misuse</w:t>
      </w:r>
    </w:p>
    <w:p>
      <w:pPr>
        <w:spacing w:after="180"/>
        <w:jc w:val="both"/>
      </w:pPr>
      <w:r>
        <w:rPr>
          <w:rFonts w:ascii="Arial" w:cs="Arial" w:eastAsia="Arial" w:hAnsi="Arial"/>
          <w:color w:val="4A5568"/>
          <w:sz w:val="22"/>
          <w:szCs w:val="22"/>
        </w:rPr>
        <w:t xml:space="preserve">The Index evaluates actions, not beliefs. It scores documented behaviour against stated principles, not ideological compliance. The Repair Path in every evaluation makes it explicitly constructive — the message is always "here is what better looks like," not just "here is what you did wrong." All assessments are inspectable, contestable, and subject to abstention under uncertainty.</w:t>
      </w:r>
    </w:p>
    <w:p>
      <w:pPr>
        <w:pStyle w:val="Heading3"/>
        <w:spacing w:after="150" w:before="300"/>
      </w:pPr>
      <w:r>
        <w:rPr>
          <w:rFonts w:ascii="Georgia" w:cs="Georgia" w:eastAsia="Georgia" w:hAnsi="Georgia"/>
          <w:b/>
          <w:bCs/>
          <w:color w:val="1A1916"/>
          <w:sz w:val="24"/>
          <w:szCs w:val="24"/>
        </w:rPr>
        <w:t xml:space="preserve">Against Scope Creep</w:t>
      </w:r>
    </w:p>
    <w:p>
      <w:pPr>
        <w:spacing w:after="180"/>
        <w:jc w:val="both"/>
      </w:pPr>
      <w:r>
        <w:rPr>
          <w:rFonts w:ascii="Arial" w:cs="Arial" w:eastAsia="Arial" w:hAnsi="Arial"/>
          <w:color w:val="4A5568"/>
          <w:sz w:val="22"/>
          <w:szCs w:val="22"/>
        </w:rPr>
        <w:t xml:space="preserve">The Index evaluates only what is publicly documented and verifiable. It does not infer private motivations, diagnose psychological states, or speculate about intentions. If the evidence is insufficient for a confident score, the evaluation states "insufficient evidence" rather than forcing a verdict.</w:t>
      </w:r>
    </w:p>
    <w:p>
      <w:r>
        <w:br w:type="page"/>
      </w:r>
    </w:p>
    <w:p>
      <w:pPr>
        <w:pStyle w:val="Heading1"/>
        <w:spacing w:after="150" w:before="300"/>
      </w:pPr>
      <w:r>
        <w:rPr>
          <w:rFonts w:ascii="Georgia" w:cs="Georgia" w:eastAsia="Georgia" w:hAnsi="Georgia"/>
          <w:b/>
          <w:bCs/>
          <w:color w:val="1A1916"/>
          <w:sz w:val="36"/>
          <w:szCs w:val="36"/>
        </w:rPr>
        <w:t xml:space="preserve">8. What the Index Is Not</w:t>
      </w:r>
    </w:p>
    <w:p>
      <w:pPr>
        <w:spacing w:after="180"/>
        <w:jc w:val="both"/>
      </w:pPr>
      <w:r>
        <w:rPr>
          <w:rFonts w:ascii="Arial" w:cs="Arial" w:eastAsia="Arial" w:hAnsi="Arial"/>
          <w:b/>
          <w:bCs/>
          <w:color w:val="1A1916"/>
          <w:sz w:val="22"/>
          <w:szCs w:val="22"/>
        </w:rPr>
        <w:t xml:space="preserve">Not a social credit system. </w:t>
      </w:r>
      <w:r>
        <w:rPr>
          <w:rFonts w:ascii="Arial" w:cs="Arial" w:eastAsia="Arial" w:hAnsi="Arial"/>
          <w:color w:val="4A5568"/>
          <w:sz w:val="22"/>
          <w:szCs w:val="22"/>
        </w:rPr>
        <w:t xml:space="preserve">The Index evaluates public actions by public figures and institutions. It does not score private citizens, monitor personal behaviour, or create access restrictions. It applies upward, not downward.</w:t>
      </w:r>
    </w:p>
    <w:p>
      <w:pPr>
        <w:spacing w:after="180"/>
        <w:jc w:val="both"/>
      </w:pPr>
      <w:r>
        <w:rPr>
          <w:rFonts w:ascii="Arial" w:cs="Arial" w:eastAsia="Arial" w:hAnsi="Arial"/>
          <w:b/>
          <w:bCs/>
          <w:color w:val="1A1916"/>
          <w:sz w:val="22"/>
          <w:szCs w:val="22"/>
        </w:rPr>
        <w:t xml:space="preserve">Not a court. </w:t>
      </w:r>
      <w:r>
        <w:rPr>
          <w:rFonts w:ascii="Arial" w:cs="Arial" w:eastAsia="Arial" w:hAnsi="Arial"/>
          <w:color w:val="4A5568"/>
          <w:sz w:val="22"/>
          <w:szCs w:val="22"/>
        </w:rPr>
        <w:t xml:space="preserve">The Index does not determine guilt, impose penalties, or replace legal processes. It is an evaluative framework that creates transparency and reputational accountability.</w:t>
      </w:r>
    </w:p>
    <w:p>
      <w:pPr>
        <w:spacing w:after="180"/>
        <w:jc w:val="both"/>
      </w:pPr>
      <w:r>
        <w:rPr>
          <w:rFonts w:ascii="Arial" w:cs="Arial" w:eastAsia="Arial" w:hAnsi="Arial"/>
          <w:b/>
          <w:bCs/>
          <w:color w:val="1A1916"/>
          <w:sz w:val="22"/>
          <w:szCs w:val="22"/>
        </w:rPr>
        <w:t xml:space="preserve">Not journalism. </w:t>
      </w:r>
      <w:r>
        <w:rPr>
          <w:rFonts w:ascii="Arial" w:cs="Arial" w:eastAsia="Arial" w:hAnsi="Arial"/>
          <w:color w:val="4A5568"/>
          <w:sz w:val="22"/>
          <w:szCs w:val="22"/>
        </w:rPr>
        <w:t xml:space="preserve">Journalism investigates and reports. The Index evaluates documented actions against a consistent ethical framework. It relies on journalism as a source but adds a structured evaluative layer that journalism typically does not provide.</w:t>
      </w:r>
    </w:p>
    <w:p>
      <w:pPr>
        <w:spacing w:after="180"/>
        <w:jc w:val="both"/>
      </w:pPr>
      <w:r>
        <w:rPr>
          <w:rFonts w:ascii="Arial" w:cs="Arial" w:eastAsia="Arial" w:hAnsi="Arial"/>
          <w:b/>
          <w:bCs/>
          <w:color w:val="1A1916"/>
          <w:sz w:val="22"/>
          <w:szCs w:val="22"/>
        </w:rPr>
        <w:t xml:space="preserve">Not a moral authority. </w:t>
      </w:r>
      <w:r>
        <w:rPr>
          <w:rFonts w:ascii="Arial" w:cs="Arial" w:eastAsia="Arial" w:hAnsi="Arial"/>
          <w:color w:val="4A5568"/>
          <w:sz w:val="22"/>
          <w:szCs w:val="22"/>
        </w:rPr>
        <w:t xml:space="preserve">The Index does not claim to know what is universally right. It applies the Six Principles — which are published, falsifiable, and open to challenge — and shows the reasoning. Readers decide whether the framework and its application are credible.</w:t>
      </w:r>
    </w:p>
    <w:p>
      <w:pPr>
        <w:spacing w:after="180"/>
        <w:jc w:val="both"/>
      </w:pPr>
      <w:r>
        <w:rPr>
          <w:rFonts w:ascii="Arial" w:cs="Arial" w:eastAsia="Arial" w:hAnsi="Arial"/>
          <w:b/>
          <w:bCs/>
          <w:color w:val="1A1916"/>
          <w:sz w:val="22"/>
          <w:szCs w:val="22"/>
        </w:rPr>
        <w:t xml:space="preserve">Not surveillance. </w:t>
      </w:r>
      <w:r>
        <w:rPr>
          <w:rFonts w:ascii="Arial" w:cs="Arial" w:eastAsia="Arial" w:hAnsi="Arial"/>
          <w:color w:val="4A5568"/>
          <w:sz w:val="22"/>
          <w:szCs w:val="22"/>
        </w:rPr>
        <w:t xml:space="preserve">The Index uses only publicly available information. It does not collect, harvest, or analyse private data. Algorism does not monitor individuals. This is stated as a core design constraint, not a caveat.</w:t>
      </w:r>
    </w:p>
    <w:p>
      <w:r>
        <w:br w:type="page"/>
      </w:r>
    </w:p>
    <w:p>
      <w:pPr>
        <w:pStyle w:val="Heading1"/>
        <w:spacing w:after="150" w:before="300"/>
      </w:pPr>
      <w:r>
        <w:rPr>
          <w:rFonts w:ascii="Georgia" w:cs="Georgia" w:eastAsia="Georgia" w:hAnsi="Georgia"/>
          <w:b/>
          <w:bCs/>
          <w:color w:val="1A1916"/>
          <w:sz w:val="36"/>
          <w:szCs w:val="36"/>
        </w:rPr>
        <w:t xml:space="preserve">Appendix A: Pattern Risk Categories</w:t>
      </w:r>
    </w:p>
    <w:p>
      <w:pPr>
        <w:spacing w:after="180"/>
        <w:jc w:val="both"/>
      </w:pPr>
      <w:r>
        <w:rPr>
          <w:rFonts w:ascii="Arial" w:cs="Arial" w:eastAsia="Arial" w:hAnsi="Arial"/>
          <w:color w:val="4A5568"/>
          <w:sz w:val="22"/>
          <w:szCs w:val="22"/>
        </w:rPr>
        <w:t xml:space="preserve">The following pattern risks are used as the simplified public-facing layer of Index evaluations. Each maps to one or more of the Six Principles.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4560"/>
        <w:gridCol w:w="2600"/>
      </w:tblGrid>
      <w:tr>
        <w:tc>
          <w:tcPr>
            <w:tcW w:type="dxa" w:w="220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Pattern Risk</w:t>
            </w:r>
          </w:p>
        </w:tc>
        <w:tc>
          <w:tcPr>
            <w:tcW w:type="dxa" w:w="456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Definition</w:t>
            </w:r>
          </w:p>
        </w:tc>
        <w:tc>
          <w:tcPr>
            <w:tcW w:type="dxa" w:w="2600"/>
            <w:tcBorders>
              <w:top w:val="single" w:color="CCCCCC" w:sz="1"/>
              <w:left w:val="single" w:color="CCCCCC" w:sz="1"/>
              <w:bottom w:val="single" w:color="CCCCCC" w:sz="1"/>
              <w:right w:val="single" w:color="CCCCCC" w:sz="1"/>
            </w:tcBorders>
            <w:shd w:fill="1A1916" w:val="clear"/>
            <w:tcMar>
              <w:top w:type="dxa" w:w="100"/>
              <w:left w:type="dxa" w:w="140"/>
              <w:bottom w:type="dxa" w:w="100"/>
              <w:right w:type="dxa" w:w="140"/>
            </w:tcMar>
          </w:tcPr>
          <w:p>
            <w:r>
              <w:rPr>
                <w:rFonts w:ascii="Arial" w:cs="Arial" w:eastAsia="Arial" w:hAnsi="Arial"/>
                <w:b/>
                <w:bCs/>
                <w:color w:val="FFFFFF"/>
                <w:sz w:val="20"/>
                <w:szCs w:val="20"/>
              </w:rPr>
              <w:t xml:space="preserve">Related Principles</w:t>
            </w:r>
          </w:p>
        </w:tc>
      </w:tr>
      <w:tr>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B85C38"/>
                <w:sz w:val="20"/>
                <w:szCs w:val="20"/>
              </w:rPr>
              <w:t xml:space="preserve">Truth Decay</w:t>
            </w:r>
          </w:p>
        </w:tc>
        <w:tc>
          <w:tcPr>
            <w:tcW w:type="dxa" w:w="4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Institution systematically misrepresents reality through false advertising, manufactured consensus, or censorship.</w:t>
            </w:r>
          </w:p>
        </w:tc>
        <w:tc>
          <w:tcPr>
            <w:tcW w:type="dxa" w:w="26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Truthfulness, Integrity</w:t>
            </w:r>
          </w:p>
        </w:tc>
      </w:tr>
      <w:tr>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B85C38"/>
                <w:sz w:val="20"/>
                <w:szCs w:val="20"/>
              </w:rPr>
              <w:t xml:space="preserve">Accountability Void</w:t>
            </w:r>
          </w:p>
        </w:tc>
        <w:tc>
          <w:tcPr>
            <w:tcW w:type="dxa" w:w="4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Institution deflects responsibility for harm to abstract forces, market conditions, or subordinates.</w:t>
            </w:r>
          </w:p>
        </w:tc>
        <w:tc>
          <w:tcPr>
            <w:tcW w:type="dxa" w:w="26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Responsibility, Repair</w:t>
            </w:r>
          </w:p>
        </w:tc>
      </w:tr>
      <w:tr>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B85C38"/>
                <w:sz w:val="20"/>
                <w:szCs w:val="20"/>
              </w:rPr>
              <w:t xml:space="preserve">Extraction Pattern</w:t>
            </w:r>
          </w:p>
        </w:tc>
        <w:tc>
          <w:tcPr>
            <w:tcW w:type="dxa" w:w="4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Institution extracts value while externalising costs to workers, communities, or ecosystems.</w:t>
            </w:r>
          </w:p>
        </w:tc>
        <w:tc>
          <w:tcPr>
            <w:tcW w:type="dxa" w:w="26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Contribution, Repair</w:t>
            </w:r>
          </w:p>
        </w:tc>
      </w:tr>
      <w:tr>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B85C38"/>
                <w:sz w:val="20"/>
                <w:szCs w:val="20"/>
              </w:rPr>
              <w:t xml:space="preserve">Standards Erosion</w:t>
            </w:r>
          </w:p>
        </w:tc>
        <w:tc>
          <w:tcPr>
            <w:tcW w:type="dxa" w:w="4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Institution abandons stated standards under competitive pressure or political convenience.</w:t>
            </w:r>
          </w:p>
        </w:tc>
        <w:tc>
          <w:tcPr>
            <w:tcW w:type="dxa" w:w="26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Discipline, Integrity</w:t>
            </w:r>
          </w:p>
        </w:tc>
      </w:tr>
      <w:tr>
        <w:tc>
          <w:tcPr>
            <w:tcW w:type="dxa" w:w="22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b/>
                <w:bCs/>
                <w:color w:val="B85C38"/>
                <w:sz w:val="20"/>
                <w:szCs w:val="20"/>
              </w:rPr>
              <w:t xml:space="preserve">Capture Risk</w:t>
            </w:r>
          </w:p>
        </w:tc>
        <w:tc>
          <w:tcPr>
            <w:tcW w:type="dxa" w:w="456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Institution’s governance is captured by a narrow interest group that overrides broader stakeholder interests.</w:t>
            </w:r>
          </w:p>
        </w:tc>
        <w:tc>
          <w:tcPr>
            <w:tcW w:type="dxa" w:w="2600"/>
            <w:tcBorders>
              <w:top w:val="single" w:color="CCCCCC" w:sz="1"/>
              <w:left w:val="single" w:color="CCCCCC" w:sz="1"/>
              <w:bottom w:val="single" w:color="CCCCCC" w:sz="1"/>
              <w:right w:val="single" w:color="CCCCCC" w:sz="1"/>
            </w:tcBorders>
            <w:tcMar>
              <w:top w:type="dxa" w:w="100"/>
              <w:left w:type="dxa" w:w="140"/>
              <w:bottom w:type="dxa" w:w="100"/>
              <w:right w:type="dxa" w:w="140"/>
            </w:tcMar>
          </w:tcPr>
          <w:p>
            <w:r>
              <w:rPr>
                <w:rFonts w:ascii="Arial" w:cs="Arial" w:eastAsia="Arial" w:hAnsi="Arial"/>
                <w:color w:val="4A5568"/>
                <w:sz w:val="20"/>
                <w:szCs w:val="20"/>
              </w:rPr>
              <w:t xml:space="preserve">Integrity, Contribution</w:t>
            </w:r>
          </w:p>
        </w:tc>
      </w:tr>
    </w:tbl>
    <w:p>
      <w:pPr>
        <w:spacing w:after="200"/>
      </w:pPr>
    </w:p>
    <w:p>
      <w:pPr>
        <w:spacing w:after="180"/>
        <w:jc w:val="both"/>
      </w:pPr>
      <w:r>
        <w:rPr>
          <w:rFonts w:ascii="Arial" w:cs="Arial" w:eastAsia="Arial" w:hAnsi="Arial"/>
          <w:color w:val="4A5568"/>
          <w:sz w:val="22"/>
          <w:szCs w:val="22"/>
        </w:rPr>
        <w:t xml:space="preserve">Additional pattern risk categories will be added as the Index evolves. Each new category requires a published definition, a clear connection to the Six Principles, and at least one documented example before inclusion.</w:t>
      </w:r>
    </w:p>
    <w:p>
      <w:r>
        <w:br w:type="page"/>
      </w:r>
    </w:p>
    <w:p>
      <w:pPr>
        <w:pStyle w:val="Heading1"/>
        <w:spacing w:after="150" w:before="300"/>
      </w:pPr>
      <w:r>
        <w:rPr>
          <w:rFonts w:ascii="Georgia" w:cs="Georgia" w:eastAsia="Georgia" w:hAnsi="Georgia"/>
          <w:b/>
          <w:bCs/>
          <w:color w:val="1A1916"/>
          <w:sz w:val="36"/>
          <w:szCs w:val="36"/>
        </w:rPr>
        <w:t xml:space="preserve">Appendix B: Evaluation Template</w:t>
      </w:r>
    </w:p>
    <w:p>
      <w:pPr>
        <w:spacing w:after="180"/>
        <w:jc w:val="both"/>
      </w:pPr>
      <w:r>
        <w:rPr>
          <w:rFonts w:ascii="Arial" w:cs="Arial" w:eastAsia="Arial" w:hAnsi="Arial"/>
          <w:color w:val="4A5568"/>
          <w:sz w:val="22"/>
          <w:szCs w:val="22"/>
        </w:rPr>
        <w:t xml:space="preserve">The following template is used for every Algorism Index evaluation. It is published here so that anyone can apply the same methodology independently.</w:t>
      </w:r>
    </w:p>
    <w:p>
      <w:pPr>
        <w:pBdr>
          <w:bottom w:val="single" w:color="B85C38" w:sz="1" w:space="1"/>
        </w:pBdr>
        <w:spacing w:after="200" w:before="200"/>
      </w:pPr>
    </w:p>
    <w:p>
      <w:pPr>
        <w:spacing w:after="60" w:before="80"/>
      </w:pPr>
      <w:r>
        <w:rPr>
          <w:rFonts w:ascii="Arial" w:cs="Arial" w:eastAsia="Arial" w:hAnsi="Arial"/>
          <w:b/>
          <w:bCs/>
          <w:color w:val="B85C38"/>
          <w:spacing w:val="80"/>
          <w:sz w:val="16"/>
          <w:szCs w:val="16"/>
        </w:rPr>
        <w:t xml:space="preserve">PATTERN BRIEF TEMPLATE</w:t>
      </w:r>
    </w:p>
    <w:p>
      <w:pPr>
        <w:spacing w:after="100"/>
      </w:pPr>
    </w:p>
    <w:p>
      <w:pPr>
        <w:spacing w:after="180"/>
        <w:jc w:val="both"/>
      </w:pPr>
      <w:r>
        <w:rPr>
          <w:rFonts w:ascii="Arial" w:cs="Arial" w:eastAsia="Arial" w:hAnsi="Arial"/>
          <w:b/>
          <w:bCs/>
          <w:color w:val="1A1916"/>
          <w:sz w:val="22"/>
          <w:szCs w:val="22"/>
        </w:rPr>
        <w:t xml:space="preserve">HEADLINE: </w:t>
      </w:r>
      <w:r>
        <w:rPr>
          <w:rFonts w:ascii="Arial" w:cs="Arial" w:eastAsia="Arial" w:hAnsi="Arial"/>
          <w:color w:val="4A5568"/>
          <w:sz w:val="22"/>
          <w:szCs w:val="22"/>
        </w:rPr>
        <w:t xml:space="preserve">[One sentence. The core finding. Repeatable.]</w:t>
      </w:r>
    </w:p>
    <w:p>
      <w:pPr>
        <w:spacing w:after="50"/>
      </w:pPr>
    </w:p>
    <w:p>
      <w:pPr>
        <w:spacing w:after="180"/>
        <w:jc w:val="both"/>
      </w:pPr>
      <w:r>
        <w:rPr>
          <w:rFonts w:ascii="Arial" w:cs="Arial" w:eastAsia="Arial" w:hAnsi="Arial"/>
          <w:b/>
          <w:bCs/>
          <w:color w:val="1A1916"/>
          <w:sz w:val="22"/>
          <w:szCs w:val="22"/>
        </w:rPr>
        <w:t xml:space="preserve">SUBJECT: </w:t>
      </w:r>
      <w:r>
        <w:rPr>
          <w:rFonts w:ascii="Arial" w:cs="Arial" w:eastAsia="Arial" w:hAnsi="Arial"/>
          <w:color w:val="4A5568"/>
          <w:sz w:val="22"/>
          <w:szCs w:val="22"/>
        </w:rPr>
        <w:t xml:space="preserve">[Institution or public figure]</w:t>
      </w:r>
    </w:p>
    <w:p>
      <w:pPr>
        <w:spacing w:after="180"/>
        <w:jc w:val="both"/>
      </w:pPr>
      <w:r>
        <w:rPr>
          <w:rFonts w:ascii="Arial" w:cs="Arial" w:eastAsia="Arial" w:hAnsi="Arial"/>
          <w:b/>
          <w:bCs/>
          <w:color w:val="1A1916"/>
          <w:sz w:val="22"/>
          <w:szCs w:val="22"/>
        </w:rPr>
        <w:t xml:space="preserve">ACTION EVALUATED: </w:t>
      </w:r>
      <w:r>
        <w:rPr>
          <w:rFonts w:ascii="Arial" w:cs="Arial" w:eastAsia="Arial" w:hAnsi="Arial"/>
          <w:color w:val="4A5568"/>
          <w:sz w:val="22"/>
          <w:szCs w:val="22"/>
        </w:rPr>
        <w:t xml:space="preserve">[Specific, documented action]</w:t>
      </w:r>
    </w:p>
    <w:p>
      <w:pPr>
        <w:spacing w:after="180"/>
        <w:jc w:val="both"/>
      </w:pPr>
      <w:r>
        <w:rPr>
          <w:rFonts w:ascii="Arial" w:cs="Arial" w:eastAsia="Arial" w:hAnsi="Arial"/>
          <w:b/>
          <w:bCs/>
          <w:color w:val="1A1916"/>
          <w:sz w:val="22"/>
          <w:szCs w:val="22"/>
        </w:rPr>
        <w:t xml:space="preserve">TIME PERIOD: </w:t>
      </w:r>
      <w:r>
        <w:rPr>
          <w:rFonts w:ascii="Arial" w:cs="Arial" w:eastAsia="Arial" w:hAnsi="Arial"/>
          <w:color w:val="4A5568"/>
          <w:sz w:val="22"/>
          <w:szCs w:val="22"/>
        </w:rPr>
        <w:t xml:space="preserve">[Date range]</w:t>
      </w:r>
    </w:p>
    <w:p>
      <w:pPr>
        <w:spacing w:after="180"/>
        <w:jc w:val="both"/>
      </w:pPr>
      <w:r>
        <w:rPr>
          <w:rFonts w:ascii="Arial" w:cs="Arial" w:eastAsia="Arial" w:hAnsi="Arial"/>
          <w:b/>
          <w:bCs/>
          <w:color w:val="1A1916"/>
          <w:sz w:val="22"/>
          <w:szCs w:val="22"/>
        </w:rPr>
        <w:t xml:space="preserve">EVALUATION DATE: </w:t>
      </w:r>
      <w:r>
        <w:rPr>
          <w:rFonts w:ascii="Arial" w:cs="Arial" w:eastAsia="Arial" w:hAnsi="Arial"/>
          <w:color w:val="4A5568"/>
          <w:sz w:val="22"/>
          <w:szCs w:val="22"/>
        </w:rPr>
        <w:t xml:space="preserve">[Publication date]</w:t>
      </w:r>
    </w:p>
    <w:p>
      <w:pPr>
        <w:spacing w:after="50"/>
      </w:pPr>
    </w:p>
    <w:p>
      <w:pPr>
        <w:spacing w:after="60" w:before="80"/>
      </w:pPr>
      <w:r>
        <w:rPr>
          <w:rFonts w:ascii="Arial" w:cs="Arial" w:eastAsia="Arial" w:hAnsi="Arial"/>
          <w:b/>
          <w:bCs/>
          <w:color w:val="B85C38"/>
          <w:spacing w:val="80"/>
          <w:sz w:val="16"/>
          <w:szCs w:val="16"/>
        </w:rPr>
        <w:t xml:space="preserve">SIX PRINCIPLES SCORECARD</w:t>
      </w:r>
    </w:p>
    <w:p>
      <w:pPr>
        <w:spacing w:after="180"/>
        <w:jc w:val="both"/>
      </w:pPr>
      <w:r>
        <w:rPr>
          <w:rFonts w:ascii="Arial" w:cs="Arial" w:eastAsia="Arial" w:hAnsi="Arial"/>
          <w:b/>
          <w:bCs/>
          <w:color w:val="1A1916"/>
          <w:sz w:val="22"/>
          <w:szCs w:val="22"/>
        </w:rPr>
        <w:t xml:space="preserve">1. Truthfulness: </w:t>
      </w:r>
      <w:r>
        <w:rPr>
          <w:rFonts w:ascii="Arial" w:cs="Arial" w:eastAsia="Arial" w:hAnsi="Arial"/>
          <w:color w:val="4A5568"/>
          <w:sz w:val="22"/>
          <w:szCs w:val="22"/>
        </w:rPr>
        <w:t xml:space="preserve">[0–5] — [One paragraph reasoning with citations]</w:t>
      </w:r>
    </w:p>
    <w:p>
      <w:pPr>
        <w:spacing w:after="180"/>
        <w:jc w:val="both"/>
      </w:pPr>
      <w:r>
        <w:rPr>
          <w:rFonts w:ascii="Arial" w:cs="Arial" w:eastAsia="Arial" w:hAnsi="Arial"/>
          <w:b/>
          <w:bCs/>
          <w:color w:val="1A1916"/>
          <w:sz w:val="22"/>
          <w:szCs w:val="22"/>
        </w:rPr>
        <w:t xml:space="preserve">2. Responsibility: </w:t>
      </w:r>
      <w:r>
        <w:rPr>
          <w:rFonts w:ascii="Arial" w:cs="Arial" w:eastAsia="Arial" w:hAnsi="Arial"/>
          <w:color w:val="4A5568"/>
          <w:sz w:val="22"/>
          <w:szCs w:val="22"/>
        </w:rPr>
        <w:t xml:space="preserve">[0–5] — [One paragraph reasoning with citations]</w:t>
      </w:r>
    </w:p>
    <w:p>
      <w:pPr>
        <w:spacing w:after="180"/>
        <w:jc w:val="both"/>
      </w:pPr>
      <w:r>
        <w:rPr>
          <w:rFonts w:ascii="Arial" w:cs="Arial" w:eastAsia="Arial" w:hAnsi="Arial"/>
          <w:b/>
          <w:bCs/>
          <w:color w:val="1A1916"/>
          <w:sz w:val="22"/>
          <w:szCs w:val="22"/>
        </w:rPr>
        <w:t xml:space="preserve">3. Repair: </w:t>
      </w:r>
      <w:r>
        <w:rPr>
          <w:rFonts w:ascii="Arial" w:cs="Arial" w:eastAsia="Arial" w:hAnsi="Arial"/>
          <w:color w:val="4A5568"/>
          <w:sz w:val="22"/>
          <w:szCs w:val="22"/>
        </w:rPr>
        <w:t xml:space="preserve">[0–5] — [One paragraph reasoning with citations]</w:t>
      </w:r>
    </w:p>
    <w:p>
      <w:pPr>
        <w:spacing w:after="180"/>
        <w:jc w:val="both"/>
      </w:pPr>
      <w:r>
        <w:rPr>
          <w:rFonts w:ascii="Arial" w:cs="Arial" w:eastAsia="Arial" w:hAnsi="Arial"/>
          <w:b/>
          <w:bCs/>
          <w:color w:val="1A1916"/>
          <w:sz w:val="22"/>
          <w:szCs w:val="22"/>
        </w:rPr>
        <w:t xml:space="preserve">4. Contribution: </w:t>
      </w:r>
      <w:r>
        <w:rPr>
          <w:rFonts w:ascii="Arial" w:cs="Arial" w:eastAsia="Arial" w:hAnsi="Arial"/>
          <w:color w:val="4A5568"/>
          <w:sz w:val="22"/>
          <w:szCs w:val="22"/>
        </w:rPr>
        <w:t xml:space="preserve">[0–5] — [One paragraph reasoning with citations]</w:t>
      </w:r>
    </w:p>
    <w:p>
      <w:pPr>
        <w:spacing w:after="180"/>
        <w:jc w:val="both"/>
      </w:pPr>
      <w:r>
        <w:rPr>
          <w:rFonts w:ascii="Arial" w:cs="Arial" w:eastAsia="Arial" w:hAnsi="Arial"/>
          <w:b/>
          <w:bCs/>
          <w:color w:val="1A1916"/>
          <w:sz w:val="22"/>
          <w:szCs w:val="22"/>
        </w:rPr>
        <w:t xml:space="preserve">5. Discipline: </w:t>
      </w:r>
      <w:r>
        <w:rPr>
          <w:rFonts w:ascii="Arial" w:cs="Arial" w:eastAsia="Arial" w:hAnsi="Arial"/>
          <w:color w:val="4A5568"/>
          <w:sz w:val="22"/>
          <w:szCs w:val="22"/>
        </w:rPr>
        <w:t xml:space="preserve">[0–5] — [One paragraph reasoning with citations]</w:t>
      </w:r>
    </w:p>
    <w:p>
      <w:pPr>
        <w:spacing w:after="180"/>
        <w:jc w:val="both"/>
      </w:pPr>
      <w:r>
        <w:rPr>
          <w:rFonts w:ascii="Arial" w:cs="Arial" w:eastAsia="Arial" w:hAnsi="Arial"/>
          <w:b/>
          <w:bCs/>
          <w:color w:val="1A1916"/>
          <w:sz w:val="22"/>
          <w:szCs w:val="22"/>
        </w:rPr>
        <w:t xml:space="preserve">6. Integrity: </w:t>
      </w:r>
      <w:r>
        <w:rPr>
          <w:rFonts w:ascii="Arial" w:cs="Arial" w:eastAsia="Arial" w:hAnsi="Arial"/>
          <w:color w:val="4A5568"/>
          <w:sz w:val="22"/>
          <w:szCs w:val="22"/>
        </w:rPr>
        <w:t xml:space="preserve">[0–5] — [One paragraph reasoning with citations]</w:t>
      </w:r>
    </w:p>
    <w:p>
      <w:pPr>
        <w:spacing w:after="50"/>
      </w:pPr>
    </w:p>
    <w:p>
      <w:pPr>
        <w:spacing w:after="60" w:before="80"/>
      </w:pPr>
      <w:r>
        <w:rPr>
          <w:rFonts w:ascii="Arial" w:cs="Arial" w:eastAsia="Arial" w:hAnsi="Arial"/>
          <w:b/>
          <w:bCs/>
          <w:color w:val="B85C38"/>
          <w:spacing w:val="80"/>
          <w:sz w:val="16"/>
          <w:szCs w:val="16"/>
        </w:rPr>
        <w:t xml:space="preserve">PATTERN RISK FLAGS</w:t>
      </w:r>
    </w:p>
    <w:p>
      <w:pPr>
        <w:spacing w:after="180"/>
        <w:jc w:val="both"/>
      </w:pPr>
      <w:r>
        <w:rPr>
          <w:rFonts w:ascii="Arial" w:cs="Arial" w:eastAsia="Arial" w:hAnsi="Arial"/>
          <w:color w:val="4A5568"/>
          <w:sz w:val="22"/>
          <w:szCs w:val="22"/>
        </w:rPr>
        <w:t xml:space="preserve">[List any matching Pattern Risk categories from Appendix A, with brief explanation]</w:t>
      </w:r>
    </w:p>
    <w:p>
      <w:pPr>
        <w:spacing w:after="50"/>
      </w:pPr>
    </w:p>
    <w:p>
      <w:pPr>
        <w:spacing w:after="60" w:before="80"/>
      </w:pPr>
      <w:r>
        <w:rPr>
          <w:rFonts w:ascii="Arial" w:cs="Arial" w:eastAsia="Arial" w:hAnsi="Arial"/>
          <w:b/>
          <w:bCs/>
          <w:color w:val="B85C38"/>
          <w:spacing w:val="80"/>
          <w:sz w:val="16"/>
          <w:szCs w:val="16"/>
        </w:rPr>
        <w:t xml:space="preserve">EVIDENCE DOSSIER</w:t>
      </w:r>
    </w:p>
    <w:p>
      <w:pPr>
        <w:spacing w:after="180"/>
        <w:jc w:val="both"/>
      </w:pPr>
      <w:r>
        <w:rPr>
          <w:rFonts w:ascii="Arial" w:cs="Arial" w:eastAsia="Arial" w:hAnsi="Arial"/>
          <w:b/>
          <w:bCs/>
          <w:color w:val="1A1916"/>
          <w:sz w:val="22"/>
          <w:szCs w:val="22"/>
        </w:rPr>
        <w:t xml:space="preserve">Facts: </w:t>
      </w:r>
      <w:r>
        <w:rPr>
          <w:rFonts w:ascii="Arial" w:cs="Arial" w:eastAsia="Arial" w:hAnsi="Arial"/>
          <w:color w:val="4A5568"/>
          <w:sz w:val="22"/>
          <w:szCs w:val="22"/>
        </w:rPr>
        <w:t xml:space="preserve">[Documented, sourced statements of what occurred]</w:t>
      </w:r>
    </w:p>
    <w:p>
      <w:pPr>
        <w:spacing w:after="180"/>
        <w:jc w:val="both"/>
      </w:pPr>
      <w:r>
        <w:rPr>
          <w:rFonts w:ascii="Arial" w:cs="Arial" w:eastAsia="Arial" w:hAnsi="Arial"/>
          <w:b/>
          <w:bCs/>
          <w:color w:val="1A1916"/>
          <w:sz w:val="22"/>
          <w:szCs w:val="22"/>
        </w:rPr>
        <w:t xml:space="preserve">Inferences: </w:t>
      </w:r>
      <w:r>
        <w:rPr>
          <w:rFonts w:ascii="Arial" w:cs="Arial" w:eastAsia="Arial" w:hAnsi="Arial"/>
          <w:color w:val="4A5568"/>
          <w:sz w:val="22"/>
          <w:szCs w:val="22"/>
        </w:rPr>
        <w:t xml:space="preserve">[Conclusions drawn from the facts, clearly labelled]</w:t>
      </w:r>
    </w:p>
    <w:p>
      <w:pPr>
        <w:spacing w:after="180"/>
        <w:jc w:val="both"/>
      </w:pPr>
      <w:r>
        <w:rPr>
          <w:rFonts w:ascii="Arial" w:cs="Arial" w:eastAsia="Arial" w:hAnsi="Arial"/>
          <w:b/>
          <w:bCs/>
          <w:color w:val="1A1916"/>
          <w:sz w:val="22"/>
          <w:szCs w:val="22"/>
        </w:rPr>
        <w:t xml:space="preserve">Normative Judgments: </w:t>
      </w:r>
      <w:r>
        <w:rPr>
          <w:rFonts w:ascii="Arial" w:cs="Arial" w:eastAsia="Arial" w:hAnsi="Arial"/>
          <w:color w:val="4A5568"/>
          <w:sz w:val="22"/>
          <w:szCs w:val="22"/>
        </w:rPr>
        <w:t xml:space="preserve">[Evaluative statements applying the Six Principles, clearly labelled]</w:t>
      </w:r>
    </w:p>
    <w:p>
      <w:pPr>
        <w:spacing w:after="50"/>
      </w:pPr>
    </w:p>
    <w:p>
      <w:pPr>
        <w:spacing w:after="60" w:before="80"/>
      </w:pPr>
      <w:r>
        <w:rPr>
          <w:rFonts w:ascii="Arial" w:cs="Arial" w:eastAsia="Arial" w:hAnsi="Arial"/>
          <w:b/>
          <w:bCs/>
          <w:color w:val="B85C38"/>
          <w:spacing w:val="80"/>
          <w:sz w:val="16"/>
          <w:szCs w:val="16"/>
        </w:rPr>
        <w:t xml:space="preserve">STEELMAN DEFENCE</w:t>
      </w:r>
    </w:p>
    <w:p>
      <w:pPr>
        <w:spacing w:after="180"/>
        <w:jc w:val="both"/>
      </w:pPr>
      <w:r>
        <w:rPr>
          <w:rFonts w:ascii="Arial" w:cs="Arial" w:eastAsia="Arial" w:hAnsi="Arial"/>
          <w:color w:val="4A5568"/>
          <w:sz w:val="22"/>
          <w:szCs w:val="22"/>
        </w:rPr>
        <w:t xml:space="preserve">[The strongest plausible defence of the subject’s action, stated fairly]</w:t>
      </w:r>
    </w:p>
    <w:p>
      <w:pPr>
        <w:spacing w:after="50"/>
      </w:pPr>
    </w:p>
    <w:p>
      <w:pPr>
        <w:spacing w:after="60" w:before="80"/>
      </w:pPr>
      <w:r>
        <w:rPr>
          <w:rFonts w:ascii="Arial" w:cs="Arial" w:eastAsia="Arial" w:hAnsi="Arial"/>
          <w:b/>
          <w:bCs/>
          <w:color w:val="B85C38"/>
          <w:spacing w:val="80"/>
          <w:sz w:val="16"/>
          <w:szCs w:val="16"/>
        </w:rPr>
        <w:t xml:space="preserve">REPAIR PATH</w:t>
      </w:r>
    </w:p>
    <w:p>
      <w:pPr>
        <w:spacing w:after="180"/>
        <w:jc w:val="both"/>
      </w:pPr>
      <w:r>
        <w:rPr>
          <w:rFonts w:ascii="Arial" w:cs="Arial" w:eastAsia="Arial" w:hAnsi="Arial"/>
          <w:color w:val="4A5568"/>
          <w:sz w:val="22"/>
          <w:szCs w:val="22"/>
        </w:rPr>
        <w:t xml:space="preserve">[Specific, concrete actions the subject could take to improve their score on each principle]</w:t>
      </w:r>
    </w:p>
    <w:p>
      <w:pPr>
        <w:spacing w:after="50"/>
      </w:pPr>
    </w:p>
    <w:p>
      <w:pPr>
        <w:spacing w:after="60" w:before="80"/>
      </w:pPr>
      <w:r>
        <w:rPr>
          <w:rFonts w:ascii="Arial" w:cs="Arial" w:eastAsia="Arial" w:hAnsi="Arial"/>
          <w:b/>
          <w:bCs/>
          <w:color w:val="B85C38"/>
          <w:spacing w:val="80"/>
          <w:sz w:val="16"/>
          <w:szCs w:val="16"/>
        </w:rPr>
        <w:t xml:space="preserve">RIGHT OF REPLY</w:t>
      </w:r>
    </w:p>
    <w:p>
      <w:pPr>
        <w:spacing w:after="180"/>
        <w:jc w:val="both"/>
      </w:pPr>
      <w:r>
        <w:rPr>
          <w:rFonts w:ascii="Arial" w:cs="Arial" w:eastAsia="Arial" w:hAnsi="Arial"/>
          <w:color w:val="4A5568"/>
          <w:sz w:val="22"/>
          <w:szCs w:val="22"/>
        </w:rPr>
        <w:t xml:space="preserve">[Subject’s response, if provided. Published unedited.]</w:t>
      </w:r>
    </w:p>
    <w:p>
      <w:pPr>
        <w:pBdr>
          <w:bottom w:val="single" w:color="B85C38" w:sz="1" w:space="1"/>
        </w:pBdr>
        <w:spacing w:after="200" w:before="200"/>
      </w:pPr>
    </w:p>
    <w:p>
      <w:pPr>
        <w:spacing w:after="200"/>
      </w:pPr>
    </w:p>
    <w:p>
      <w:pPr>
        <w:spacing w:after="180"/>
        <w:jc w:val="both"/>
      </w:pPr>
      <w:r>
        <w:rPr>
          <w:rFonts w:ascii="Arial" w:cs="Arial" w:eastAsia="Arial" w:hAnsi="Arial"/>
          <w:color w:val="4A5568"/>
          <w:sz w:val="22"/>
          <w:szCs w:val="22"/>
        </w:rPr>
        <w:t xml:space="preserve">This methodology is published under the same terms as all Algorism materials: free to reproduce in its entirety with credit to Algorism.org.</w:t>
      </w:r>
    </w:p>
    <w:p>
      <w:pPr>
        <w:spacing w:after="180"/>
        <w:jc w:val="both"/>
      </w:pPr>
      <w:r>
        <w:rPr>
          <w:rFonts w:ascii="Arial" w:cs="Arial" w:eastAsia="Arial" w:hAnsi="Arial"/>
          <w:color w:val="4A5568"/>
          <w:sz w:val="22"/>
          <w:szCs w:val="22"/>
        </w:rPr>
        <w:t xml:space="preserve">The Algorism Index exists because visibility creates accountability. The powerful change behaviour when the cost of not changing exceeds the cost of changing. The Index is designed to shift that calculus — not through punishment, but through sustained, consistent, calmly documented visibility.</w:t>
      </w:r>
    </w:p>
    <w:p>
      <w:pPr>
        <w:spacing w:after="180"/>
        <w:jc w:val="both"/>
      </w:pPr>
      <w:r>
        <w:rPr>
          <w:rFonts w:ascii="Arial" w:cs="Arial" w:eastAsia="Arial" w:hAnsi="Arial"/>
          <w:b/>
          <w:bCs/>
          <w:color w:val="B85C38"/>
          <w:sz w:val="24"/>
          <w:szCs w:val="24"/>
        </w:rPr>
        <w:t xml:space="preserve">algorism.org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00"/>
      <w:outlineLvl w:val="0"/>
    </w:pPr>
    <w:rPr>
      <w:rFonts w:ascii="Georgia" w:cs="Georgia" w:eastAsia="Georgia" w:hAnsi="Georgia"/>
      <w:b/>
      <w:bCs/>
      <w:color w:val="1A1916"/>
      <w:sz w:val="36"/>
      <w:szCs w:val="36"/>
    </w:rPr>
  </w:style>
  <w:style w:type="paragraph" w:styleId="Heading2">
    <w:name w:val="Heading 2"/>
    <w:basedOn w:val="Normal"/>
    <w:next w:val="Normal"/>
    <w:qFormat/>
    <w:pPr>
      <w:spacing w:after="160" w:before="240"/>
      <w:outlineLvl w:val="1"/>
    </w:pPr>
    <w:rPr>
      <w:rFonts w:ascii="Georgia" w:cs="Georgia" w:eastAsia="Georgia" w:hAnsi="Georgia"/>
      <w:b/>
      <w:bCs/>
      <w:color w:val="1A1916"/>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191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2026-03-06T18:47:06.363Z</dcterms:created>
  <dcterms:modified xsi:type="dcterms:W3CDTF">2026-03-06T18:47:06.364Z</dcterms:modified>
</cp:coreProperties>
</file>

<file path=docProps/custom.xml><?xml version="1.0" encoding="utf-8"?>
<Properties xmlns="http://schemas.openxmlformats.org/officeDocument/2006/custom-properties" xmlns:vt="http://schemas.openxmlformats.org/officeDocument/2006/docPropsVTypes"/>
</file>